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428C" w14:textId="0896B981" w:rsidR="00CD6E4E" w:rsidRPr="009849E3" w:rsidRDefault="00CD6E4E" w:rsidP="009849E3">
      <w:pPr>
        <w:spacing w:after="0" w:line="480" w:lineRule="auto"/>
        <w:contextualSpacing/>
        <w:rPr>
          <w:rFonts w:ascii="Times New Roman" w:hAnsi="Times New Roman" w:cs="Times New Roman"/>
          <w:sz w:val="24"/>
          <w:szCs w:val="24"/>
        </w:rPr>
      </w:pPr>
      <w:r w:rsidRPr="009849E3">
        <w:rPr>
          <w:rFonts w:ascii="Times New Roman" w:hAnsi="Times New Roman" w:cs="Times New Roman"/>
          <w:sz w:val="24"/>
          <w:szCs w:val="24"/>
        </w:rPr>
        <w:t xml:space="preserve">Kenna Heupel </w:t>
      </w:r>
    </w:p>
    <w:p w14:paraId="195751B9" w14:textId="65213F67" w:rsidR="00CD6E4E" w:rsidRPr="009849E3" w:rsidRDefault="00CD6E4E" w:rsidP="009849E3">
      <w:pPr>
        <w:spacing w:after="0" w:line="480" w:lineRule="auto"/>
        <w:contextualSpacing/>
        <w:rPr>
          <w:rFonts w:ascii="Times New Roman" w:hAnsi="Times New Roman" w:cs="Times New Roman"/>
          <w:sz w:val="24"/>
          <w:szCs w:val="24"/>
        </w:rPr>
      </w:pPr>
      <w:r w:rsidRPr="009849E3">
        <w:rPr>
          <w:rFonts w:ascii="Times New Roman" w:hAnsi="Times New Roman" w:cs="Times New Roman"/>
          <w:sz w:val="24"/>
          <w:szCs w:val="24"/>
        </w:rPr>
        <w:t>Professor Johnson</w:t>
      </w:r>
    </w:p>
    <w:p w14:paraId="478A328D" w14:textId="327DDD07" w:rsidR="00CD6E4E" w:rsidRPr="009849E3" w:rsidRDefault="00CD6E4E" w:rsidP="009849E3">
      <w:pPr>
        <w:spacing w:after="0" w:line="480" w:lineRule="auto"/>
        <w:contextualSpacing/>
        <w:rPr>
          <w:rFonts w:ascii="Times New Roman" w:hAnsi="Times New Roman" w:cs="Times New Roman"/>
          <w:sz w:val="24"/>
          <w:szCs w:val="24"/>
        </w:rPr>
      </w:pPr>
      <w:r w:rsidRPr="009849E3">
        <w:rPr>
          <w:rFonts w:ascii="Times New Roman" w:hAnsi="Times New Roman" w:cs="Times New Roman"/>
          <w:sz w:val="24"/>
          <w:szCs w:val="24"/>
        </w:rPr>
        <w:t>FYS-110-</w:t>
      </w:r>
      <w:r w:rsidR="00670768" w:rsidRPr="009849E3">
        <w:rPr>
          <w:rFonts w:ascii="Times New Roman" w:hAnsi="Times New Roman" w:cs="Times New Roman"/>
          <w:sz w:val="24"/>
          <w:szCs w:val="24"/>
        </w:rPr>
        <w:t>02</w:t>
      </w:r>
    </w:p>
    <w:p w14:paraId="219531DB" w14:textId="11A95E32" w:rsidR="00670768" w:rsidRPr="009849E3" w:rsidRDefault="006855CE" w:rsidP="009849E3">
      <w:pPr>
        <w:spacing w:after="0" w:line="480" w:lineRule="auto"/>
        <w:contextualSpacing/>
        <w:rPr>
          <w:rFonts w:ascii="Times New Roman" w:hAnsi="Times New Roman" w:cs="Times New Roman"/>
          <w:sz w:val="24"/>
          <w:szCs w:val="24"/>
        </w:rPr>
      </w:pPr>
      <w:r w:rsidRPr="009849E3">
        <w:rPr>
          <w:rFonts w:ascii="Times New Roman" w:hAnsi="Times New Roman" w:cs="Times New Roman"/>
          <w:sz w:val="24"/>
          <w:szCs w:val="24"/>
        </w:rPr>
        <w:t>8 December</w:t>
      </w:r>
      <w:r w:rsidR="00670768" w:rsidRPr="009849E3">
        <w:rPr>
          <w:rFonts w:ascii="Times New Roman" w:hAnsi="Times New Roman" w:cs="Times New Roman"/>
          <w:sz w:val="24"/>
          <w:szCs w:val="24"/>
        </w:rPr>
        <w:t xml:space="preserve"> 2021</w:t>
      </w:r>
    </w:p>
    <w:p w14:paraId="610FE435" w14:textId="11B42F55" w:rsidR="002056EF" w:rsidRPr="009849E3" w:rsidRDefault="00DF44A9" w:rsidP="009849E3">
      <w:pPr>
        <w:spacing w:after="0" w:line="480" w:lineRule="auto"/>
        <w:contextualSpacing/>
        <w:jc w:val="center"/>
        <w:rPr>
          <w:rFonts w:ascii="Times New Roman" w:hAnsi="Times New Roman" w:cs="Times New Roman"/>
          <w:sz w:val="24"/>
          <w:szCs w:val="24"/>
        </w:rPr>
      </w:pPr>
      <w:r w:rsidRPr="009849E3">
        <w:rPr>
          <w:rFonts w:ascii="Times New Roman" w:hAnsi="Times New Roman" w:cs="Times New Roman"/>
          <w:sz w:val="24"/>
          <w:szCs w:val="24"/>
        </w:rPr>
        <w:t xml:space="preserve">Stibnite: </w:t>
      </w:r>
      <w:r w:rsidR="00F075D6" w:rsidRPr="009849E3">
        <w:rPr>
          <w:rFonts w:ascii="Times New Roman" w:hAnsi="Times New Roman" w:cs="Times New Roman"/>
          <w:sz w:val="24"/>
          <w:szCs w:val="24"/>
        </w:rPr>
        <w:t>Humanity’s Fuel</w:t>
      </w:r>
    </w:p>
    <w:p w14:paraId="06F9C6D3" w14:textId="60A90B29" w:rsidR="00FD4A24" w:rsidRPr="009849E3" w:rsidRDefault="009F7513" w:rsidP="009849E3">
      <w:pPr>
        <w:spacing w:after="0" w:line="480" w:lineRule="auto"/>
        <w:ind w:firstLine="720"/>
        <w:contextualSpacing/>
        <w:rPr>
          <w:rFonts w:ascii="Times New Roman" w:hAnsi="Times New Roman" w:cs="Times New Roman"/>
          <w:sz w:val="24"/>
          <w:szCs w:val="24"/>
        </w:rPr>
      </w:pPr>
      <w:r w:rsidRPr="009849E3">
        <w:rPr>
          <w:rFonts w:ascii="Times New Roman" w:hAnsi="Times New Roman" w:cs="Times New Roman"/>
          <w:sz w:val="24"/>
          <w:szCs w:val="24"/>
        </w:rPr>
        <w:t>When you look at</w:t>
      </w:r>
      <w:r w:rsidR="00DA2934" w:rsidRPr="009849E3">
        <w:rPr>
          <w:rFonts w:ascii="Times New Roman" w:hAnsi="Times New Roman" w:cs="Times New Roman"/>
          <w:sz w:val="24"/>
          <w:szCs w:val="24"/>
        </w:rPr>
        <w:t xml:space="preserve"> this</w:t>
      </w:r>
      <w:r w:rsidRPr="009849E3">
        <w:rPr>
          <w:rFonts w:ascii="Times New Roman" w:hAnsi="Times New Roman" w:cs="Times New Roman"/>
          <w:sz w:val="24"/>
          <w:szCs w:val="24"/>
        </w:rPr>
        <w:t xml:space="preserve"> stibnite, you see ambition. Th</w:t>
      </w:r>
      <w:r w:rsidR="0039157E" w:rsidRPr="009849E3">
        <w:rPr>
          <w:rFonts w:ascii="Times New Roman" w:hAnsi="Times New Roman" w:cs="Times New Roman"/>
          <w:sz w:val="24"/>
          <w:szCs w:val="24"/>
        </w:rPr>
        <w:t>is</w:t>
      </w:r>
      <w:r w:rsidRPr="009849E3">
        <w:rPr>
          <w:rFonts w:ascii="Times New Roman" w:hAnsi="Times New Roman" w:cs="Times New Roman"/>
          <w:sz w:val="24"/>
          <w:szCs w:val="24"/>
        </w:rPr>
        <w:t xml:space="preserve"> beautiful yet unassuming specimen in the Orma J. Smith Museum of Natural History, all the way from Iyo, Shikouku, Japan, would not </w:t>
      </w:r>
      <w:r w:rsidR="00685F81" w:rsidRPr="009849E3">
        <w:rPr>
          <w:rFonts w:ascii="Times New Roman" w:hAnsi="Times New Roman" w:cs="Times New Roman"/>
          <w:sz w:val="24"/>
          <w:szCs w:val="24"/>
        </w:rPr>
        <w:t>convey this</w:t>
      </w:r>
      <w:r w:rsidRPr="009849E3">
        <w:rPr>
          <w:rFonts w:ascii="Times New Roman" w:hAnsi="Times New Roman" w:cs="Times New Roman"/>
          <w:sz w:val="24"/>
          <w:szCs w:val="24"/>
        </w:rPr>
        <w:t xml:space="preserve"> at first glance. The slender, varying crystals jut upwards in many different directions, the entire formation no larger than a man’s fist, with their midnight black façade revealing nothing of their deep history. It is a history of materialism, exploitation, and consumption all for the furtherance of human goals in an ongoing quest for one of the two chemical constituents of stibnite: the element antimony. Stibnite is thus a mineral </w:t>
      </w:r>
      <w:r w:rsidR="00F27202" w:rsidRPr="009849E3">
        <w:rPr>
          <w:rFonts w:ascii="Times New Roman" w:hAnsi="Times New Roman" w:cs="Times New Roman"/>
          <w:sz w:val="24"/>
          <w:szCs w:val="24"/>
        </w:rPr>
        <w:t>often</w:t>
      </w:r>
      <w:r w:rsidRPr="009849E3">
        <w:rPr>
          <w:rFonts w:ascii="Times New Roman" w:hAnsi="Times New Roman" w:cs="Times New Roman"/>
          <w:sz w:val="24"/>
          <w:szCs w:val="24"/>
        </w:rPr>
        <w:t xml:space="preserve"> unwanted in its natural state, yet intrinsically valuable for its component. </w:t>
      </w:r>
      <w:r w:rsidR="00FD4A24" w:rsidRPr="009849E3">
        <w:rPr>
          <w:rFonts w:ascii="Times New Roman" w:hAnsi="Times New Roman" w:cs="Times New Roman"/>
          <w:sz w:val="24"/>
          <w:szCs w:val="24"/>
        </w:rPr>
        <w:t xml:space="preserve">Since ancient times, </w:t>
      </w:r>
      <w:r w:rsidR="00251463" w:rsidRPr="009849E3">
        <w:rPr>
          <w:rFonts w:ascii="Times New Roman" w:hAnsi="Times New Roman" w:cs="Times New Roman"/>
          <w:sz w:val="24"/>
          <w:szCs w:val="24"/>
        </w:rPr>
        <w:t>humans have found a tremendous number of uses and ways to benefit from this mineral</w:t>
      </w:r>
      <w:r w:rsidR="0046424E" w:rsidRPr="009849E3">
        <w:rPr>
          <w:rFonts w:ascii="Times New Roman" w:hAnsi="Times New Roman" w:cs="Times New Roman"/>
          <w:sz w:val="24"/>
          <w:szCs w:val="24"/>
        </w:rPr>
        <w:t xml:space="preserve">. Stibnite thus represents humanity’s ambition thanks to </w:t>
      </w:r>
      <w:r w:rsidR="00D92DD7" w:rsidRPr="009849E3">
        <w:rPr>
          <w:rFonts w:ascii="Times New Roman" w:hAnsi="Times New Roman" w:cs="Times New Roman"/>
          <w:sz w:val="24"/>
          <w:szCs w:val="24"/>
        </w:rPr>
        <w:t>this role in fueling our goals</w:t>
      </w:r>
      <w:r w:rsidR="0046424E" w:rsidRPr="009849E3">
        <w:rPr>
          <w:rFonts w:ascii="Times New Roman" w:hAnsi="Times New Roman" w:cs="Times New Roman"/>
          <w:sz w:val="24"/>
          <w:szCs w:val="24"/>
        </w:rPr>
        <w:t xml:space="preserve">. </w:t>
      </w:r>
    </w:p>
    <w:p w14:paraId="5E0F353A" w14:textId="766820F0" w:rsidR="00B718BD" w:rsidRPr="009849E3" w:rsidRDefault="000063AB" w:rsidP="009849E3">
      <w:pPr>
        <w:spacing w:after="0" w:line="480" w:lineRule="auto"/>
        <w:ind w:firstLine="720"/>
        <w:contextualSpacing/>
        <w:rPr>
          <w:rFonts w:ascii="Times New Roman" w:hAnsi="Times New Roman" w:cs="Times New Roman"/>
          <w:sz w:val="24"/>
          <w:szCs w:val="24"/>
        </w:rPr>
      </w:pPr>
      <w:r w:rsidRPr="009849E3">
        <w:rPr>
          <w:rFonts w:ascii="Times New Roman" w:hAnsi="Times New Roman" w:cs="Times New Roman"/>
          <w:sz w:val="24"/>
          <w:szCs w:val="24"/>
        </w:rPr>
        <w:t xml:space="preserve">Humans tend to find value in the chemical components of stibnite. </w:t>
      </w:r>
      <w:r w:rsidR="00EE3F97" w:rsidRPr="009849E3">
        <w:rPr>
          <w:rFonts w:ascii="Times New Roman" w:hAnsi="Times New Roman" w:cs="Times New Roman"/>
          <w:sz w:val="24"/>
          <w:szCs w:val="24"/>
        </w:rPr>
        <w:t>Stibnite</w:t>
      </w:r>
      <w:r w:rsidR="000829CF" w:rsidRPr="009849E3">
        <w:rPr>
          <w:rFonts w:ascii="Times New Roman" w:hAnsi="Times New Roman" w:cs="Times New Roman"/>
          <w:sz w:val="24"/>
          <w:szCs w:val="24"/>
        </w:rPr>
        <w:t>’s</w:t>
      </w:r>
      <w:r w:rsidR="00EE3F97" w:rsidRPr="009849E3">
        <w:rPr>
          <w:rFonts w:ascii="Times New Roman" w:hAnsi="Times New Roman" w:cs="Times New Roman"/>
          <w:sz w:val="24"/>
          <w:szCs w:val="24"/>
        </w:rPr>
        <w:t xml:space="preserve"> chemical formula </w:t>
      </w:r>
      <w:r w:rsidR="000829CF" w:rsidRPr="009849E3">
        <w:rPr>
          <w:rFonts w:ascii="Times New Roman" w:hAnsi="Times New Roman" w:cs="Times New Roman"/>
          <w:sz w:val="24"/>
          <w:szCs w:val="24"/>
        </w:rPr>
        <w:t>is</w:t>
      </w:r>
      <w:r w:rsidR="00EE3F97" w:rsidRPr="009849E3">
        <w:rPr>
          <w:rFonts w:ascii="Times New Roman" w:hAnsi="Times New Roman" w:cs="Times New Roman"/>
          <w:sz w:val="24"/>
          <w:szCs w:val="24"/>
        </w:rPr>
        <w:t xml:space="preserve"> Sb</w:t>
      </w:r>
      <w:r w:rsidR="00EE3F97" w:rsidRPr="009849E3">
        <w:rPr>
          <w:rFonts w:ascii="Times New Roman" w:hAnsi="Times New Roman" w:cs="Times New Roman"/>
          <w:sz w:val="24"/>
          <w:szCs w:val="24"/>
          <w:vertAlign w:val="subscript"/>
        </w:rPr>
        <w:t>2</w:t>
      </w:r>
      <w:r w:rsidR="00EE3F97" w:rsidRPr="009849E3">
        <w:rPr>
          <w:rFonts w:ascii="Times New Roman" w:hAnsi="Times New Roman" w:cs="Times New Roman"/>
          <w:sz w:val="24"/>
          <w:szCs w:val="24"/>
        </w:rPr>
        <w:t>S</w:t>
      </w:r>
      <w:r w:rsidR="00EE3F97" w:rsidRPr="009849E3">
        <w:rPr>
          <w:rFonts w:ascii="Times New Roman" w:hAnsi="Times New Roman" w:cs="Times New Roman"/>
          <w:sz w:val="24"/>
          <w:szCs w:val="24"/>
          <w:vertAlign w:val="subscript"/>
        </w:rPr>
        <w:t>3</w:t>
      </w:r>
      <w:r w:rsidR="00EE3F97" w:rsidRPr="009849E3">
        <w:rPr>
          <w:rFonts w:ascii="Times New Roman" w:hAnsi="Times New Roman" w:cs="Times New Roman"/>
          <w:sz w:val="24"/>
          <w:szCs w:val="24"/>
        </w:rPr>
        <w:t xml:space="preserve">, meaning each molecule of the mineral </w:t>
      </w:r>
      <w:r w:rsidR="00A077C7" w:rsidRPr="009849E3">
        <w:rPr>
          <w:rFonts w:ascii="Times New Roman" w:hAnsi="Times New Roman" w:cs="Times New Roman"/>
          <w:sz w:val="24"/>
          <w:szCs w:val="24"/>
        </w:rPr>
        <w:t>consists of two Sb atoms</w:t>
      </w:r>
      <w:r w:rsidR="004C54BB" w:rsidRPr="009849E3">
        <w:rPr>
          <w:rFonts w:ascii="Times New Roman" w:hAnsi="Times New Roman" w:cs="Times New Roman"/>
          <w:sz w:val="24"/>
          <w:szCs w:val="24"/>
        </w:rPr>
        <w:t>, with Sb being the chemical symbol of antimony,</w:t>
      </w:r>
      <w:r w:rsidR="00A077C7" w:rsidRPr="009849E3">
        <w:rPr>
          <w:rFonts w:ascii="Times New Roman" w:hAnsi="Times New Roman" w:cs="Times New Roman"/>
          <w:sz w:val="24"/>
          <w:szCs w:val="24"/>
        </w:rPr>
        <w:t xml:space="preserve"> and two S</w:t>
      </w:r>
      <w:r w:rsidR="00883D28" w:rsidRPr="009849E3">
        <w:rPr>
          <w:rFonts w:ascii="Times New Roman" w:hAnsi="Times New Roman" w:cs="Times New Roman"/>
          <w:sz w:val="24"/>
          <w:szCs w:val="24"/>
        </w:rPr>
        <w:t>, or sulfur,</w:t>
      </w:r>
      <w:r w:rsidR="00A077C7" w:rsidRPr="009849E3">
        <w:rPr>
          <w:rFonts w:ascii="Times New Roman" w:hAnsi="Times New Roman" w:cs="Times New Roman"/>
          <w:sz w:val="24"/>
          <w:szCs w:val="24"/>
        </w:rPr>
        <w:t xml:space="preserve"> atoms</w:t>
      </w:r>
      <w:r w:rsidR="00404D96" w:rsidRPr="009849E3">
        <w:rPr>
          <w:rFonts w:ascii="Times New Roman" w:hAnsi="Times New Roman" w:cs="Times New Roman"/>
          <w:sz w:val="24"/>
          <w:szCs w:val="24"/>
        </w:rPr>
        <w:t>. The mineral forms orthorhombic crystals which range from slender to stout shapes</w:t>
      </w:r>
      <w:r w:rsidR="009C4451" w:rsidRPr="009849E3">
        <w:rPr>
          <w:rFonts w:ascii="Times New Roman" w:hAnsi="Times New Roman" w:cs="Times New Roman"/>
          <w:sz w:val="24"/>
          <w:szCs w:val="24"/>
        </w:rPr>
        <w:t>. Well-formed crystals found in nature</w:t>
      </w:r>
      <w:r w:rsidR="002A3EBA" w:rsidRPr="009849E3">
        <w:rPr>
          <w:rFonts w:ascii="Times New Roman" w:hAnsi="Times New Roman" w:cs="Times New Roman"/>
          <w:sz w:val="24"/>
          <w:szCs w:val="24"/>
        </w:rPr>
        <w:t xml:space="preserve"> usually </w:t>
      </w:r>
      <w:r w:rsidR="00511057" w:rsidRPr="009849E3">
        <w:rPr>
          <w:rFonts w:ascii="Times New Roman" w:hAnsi="Times New Roman" w:cs="Times New Roman"/>
          <w:sz w:val="24"/>
          <w:szCs w:val="24"/>
        </w:rPr>
        <w:t>develop</w:t>
      </w:r>
      <w:r w:rsidR="0056421D" w:rsidRPr="009849E3">
        <w:rPr>
          <w:rFonts w:ascii="Times New Roman" w:hAnsi="Times New Roman" w:cs="Times New Roman"/>
          <w:sz w:val="24"/>
          <w:szCs w:val="24"/>
        </w:rPr>
        <w:t xml:space="preserve"> </w:t>
      </w:r>
      <w:r w:rsidR="003B4E75" w:rsidRPr="009849E3">
        <w:rPr>
          <w:rFonts w:ascii="Times New Roman" w:hAnsi="Times New Roman" w:cs="Times New Roman"/>
          <w:sz w:val="24"/>
          <w:szCs w:val="24"/>
        </w:rPr>
        <w:t>in clusters</w:t>
      </w:r>
      <w:r w:rsidR="0056421D" w:rsidRPr="009849E3">
        <w:rPr>
          <w:rFonts w:ascii="Times New Roman" w:hAnsi="Times New Roman" w:cs="Times New Roman"/>
          <w:sz w:val="24"/>
          <w:szCs w:val="24"/>
        </w:rPr>
        <w:t xml:space="preserve"> radiating out from a central point, </w:t>
      </w:r>
      <w:r w:rsidR="0010587B" w:rsidRPr="009849E3">
        <w:rPr>
          <w:rFonts w:ascii="Times New Roman" w:hAnsi="Times New Roman" w:cs="Times New Roman"/>
          <w:sz w:val="24"/>
          <w:szCs w:val="24"/>
        </w:rPr>
        <w:t>similar to</w:t>
      </w:r>
      <w:r w:rsidR="0056421D" w:rsidRPr="009849E3">
        <w:rPr>
          <w:rFonts w:ascii="Times New Roman" w:hAnsi="Times New Roman" w:cs="Times New Roman"/>
          <w:sz w:val="24"/>
          <w:szCs w:val="24"/>
        </w:rPr>
        <w:t xml:space="preserve"> a nest-like formation, but stibnite can also occur as a simply massive formation with no </w:t>
      </w:r>
      <w:r w:rsidR="004E1C0B" w:rsidRPr="009849E3">
        <w:rPr>
          <w:rFonts w:ascii="Times New Roman" w:hAnsi="Times New Roman" w:cs="Times New Roman"/>
          <w:sz w:val="24"/>
          <w:szCs w:val="24"/>
        </w:rPr>
        <w:t>official crystal shape</w:t>
      </w:r>
      <w:r w:rsidR="003E2C02" w:rsidRPr="009849E3">
        <w:rPr>
          <w:rFonts w:ascii="Times New Roman" w:hAnsi="Times New Roman" w:cs="Times New Roman"/>
          <w:sz w:val="24"/>
          <w:szCs w:val="24"/>
        </w:rPr>
        <w:t xml:space="preserve"> (</w:t>
      </w:r>
      <w:r w:rsidR="00810849" w:rsidRPr="009849E3">
        <w:rPr>
          <w:rFonts w:ascii="Times New Roman" w:hAnsi="Times New Roman" w:cs="Times New Roman"/>
          <w:sz w:val="24"/>
          <w:szCs w:val="24"/>
        </w:rPr>
        <w:t xml:space="preserve">Anthony </w:t>
      </w:r>
      <w:r w:rsidR="004E2BCC" w:rsidRPr="009849E3">
        <w:rPr>
          <w:rFonts w:ascii="Times New Roman" w:hAnsi="Times New Roman" w:cs="Times New Roman"/>
          <w:sz w:val="24"/>
          <w:szCs w:val="24"/>
        </w:rPr>
        <w:t>1</w:t>
      </w:r>
      <w:r w:rsidR="003E2C02" w:rsidRPr="009849E3">
        <w:rPr>
          <w:rFonts w:ascii="Times New Roman" w:hAnsi="Times New Roman" w:cs="Times New Roman"/>
          <w:sz w:val="24"/>
          <w:szCs w:val="24"/>
        </w:rPr>
        <w:t xml:space="preserve">). </w:t>
      </w:r>
      <w:r w:rsidR="00E251A4" w:rsidRPr="009849E3">
        <w:rPr>
          <w:rFonts w:ascii="Times New Roman" w:hAnsi="Times New Roman" w:cs="Times New Roman"/>
          <w:sz w:val="24"/>
          <w:szCs w:val="24"/>
        </w:rPr>
        <w:t>In color, stibnite is often lead grey with a metallic luster</w:t>
      </w:r>
      <w:r w:rsidR="00E36D83" w:rsidRPr="009849E3">
        <w:rPr>
          <w:rFonts w:ascii="Times New Roman" w:hAnsi="Times New Roman" w:cs="Times New Roman"/>
          <w:sz w:val="24"/>
          <w:szCs w:val="24"/>
        </w:rPr>
        <w:t xml:space="preserve"> and leaves a </w:t>
      </w:r>
      <w:r w:rsidR="008A18C5" w:rsidRPr="009849E3">
        <w:rPr>
          <w:rFonts w:ascii="Times New Roman" w:hAnsi="Times New Roman" w:cs="Times New Roman"/>
          <w:sz w:val="24"/>
          <w:szCs w:val="24"/>
        </w:rPr>
        <w:t xml:space="preserve">grey to </w:t>
      </w:r>
      <w:r w:rsidR="00E36D83" w:rsidRPr="009849E3">
        <w:rPr>
          <w:rFonts w:ascii="Times New Roman" w:hAnsi="Times New Roman" w:cs="Times New Roman"/>
          <w:sz w:val="24"/>
          <w:szCs w:val="24"/>
        </w:rPr>
        <w:t xml:space="preserve">black streak. </w:t>
      </w:r>
      <w:r w:rsidR="003B005C" w:rsidRPr="009849E3">
        <w:rPr>
          <w:rFonts w:ascii="Times New Roman" w:hAnsi="Times New Roman" w:cs="Times New Roman"/>
          <w:sz w:val="24"/>
          <w:szCs w:val="24"/>
        </w:rPr>
        <w:t>It tarnishes to a blackish color</w:t>
      </w:r>
      <w:r w:rsidR="00150312" w:rsidRPr="009849E3">
        <w:rPr>
          <w:rFonts w:ascii="Times New Roman" w:hAnsi="Times New Roman" w:cs="Times New Roman"/>
          <w:sz w:val="24"/>
          <w:szCs w:val="24"/>
        </w:rPr>
        <w:t xml:space="preserve">, as </w:t>
      </w:r>
      <w:r w:rsidR="0010587B" w:rsidRPr="009849E3">
        <w:rPr>
          <w:rFonts w:ascii="Times New Roman" w:hAnsi="Times New Roman" w:cs="Times New Roman"/>
          <w:sz w:val="24"/>
          <w:szCs w:val="24"/>
        </w:rPr>
        <w:t>the Orma J. Smith Museum’s</w:t>
      </w:r>
      <w:r w:rsidR="00150312" w:rsidRPr="009849E3">
        <w:rPr>
          <w:rFonts w:ascii="Times New Roman" w:hAnsi="Times New Roman" w:cs="Times New Roman"/>
          <w:sz w:val="24"/>
          <w:szCs w:val="24"/>
        </w:rPr>
        <w:t xml:space="preserve"> specific specimen has done,</w:t>
      </w:r>
      <w:r w:rsidR="003B005C" w:rsidRPr="009849E3">
        <w:rPr>
          <w:rFonts w:ascii="Times New Roman" w:hAnsi="Times New Roman" w:cs="Times New Roman"/>
          <w:sz w:val="24"/>
          <w:szCs w:val="24"/>
        </w:rPr>
        <w:t xml:space="preserve"> </w:t>
      </w:r>
      <w:r w:rsidR="00150312" w:rsidRPr="009849E3">
        <w:rPr>
          <w:rFonts w:ascii="Times New Roman" w:hAnsi="Times New Roman" w:cs="Times New Roman"/>
          <w:sz w:val="24"/>
          <w:szCs w:val="24"/>
        </w:rPr>
        <w:t xml:space="preserve">and </w:t>
      </w:r>
      <w:r w:rsidR="00150312" w:rsidRPr="009849E3">
        <w:rPr>
          <w:rFonts w:ascii="Times New Roman" w:hAnsi="Times New Roman" w:cs="Times New Roman"/>
          <w:sz w:val="24"/>
          <w:szCs w:val="24"/>
        </w:rPr>
        <w:lastRenderedPageBreak/>
        <w:t>often features some iridescence</w:t>
      </w:r>
      <w:r w:rsidR="003B005C" w:rsidRPr="009849E3">
        <w:rPr>
          <w:rFonts w:ascii="Times New Roman" w:hAnsi="Times New Roman" w:cs="Times New Roman"/>
          <w:sz w:val="24"/>
          <w:szCs w:val="24"/>
        </w:rPr>
        <w:t xml:space="preserve">. </w:t>
      </w:r>
      <w:r w:rsidR="001605A5" w:rsidRPr="009849E3">
        <w:rPr>
          <w:rFonts w:ascii="Times New Roman" w:hAnsi="Times New Roman" w:cs="Times New Roman"/>
          <w:sz w:val="24"/>
          <w:szCs w:val="24"/>
        </w:rPr>
        <w:t xml:space="preserve">The mineral’s formations are somewhat brittle and </w:t>
      </w:r>
      <w:r w:rsidR="008D326F" w:rsidRPr="009849E3">
        <w:rPr>
          <w:rFonts w:ascii="Times New Roman" w:hAnsi="Times New Roman" w:cs="Times New Roman"/>
          <w:sz w:val="24"/>
          <w:szCs w:val="24"/>
        </w:rPr>
        <w:t xml:space="preserve">only have a hardness of two on the Mohs scale, </w:t>
      </w:r>
      <w:r w:rsidR="00624B74" w:rsidRPr="009849E3">
        <w:rPr>
          <w:rFonts w:ascii="Times New Roman" w:hAnsi="Times New Roman" w:cs="Times New Roman"/>
          <w:sz w:val="24"/>
          <w:szCs w:val="24"/>
        </w:rPr>
        <w:t>meaning it is a rather soft mineral comparable to that of gypsum</w:t>
      </w:r>
      <w:r w:rsidR="00BF385B" w:rsidRPr="009849E3">
        <w:rPr>
          <w:rFonts w:ascii="Times New Roman" w:hAnsi="Times New Roman" w:cs="Times New Roman"/>
          <w:sz w:val="24"/>
          <w:szCs w:val="24"/>
        </w:rPr>
        <w:t xml:space="preserve"> (</w:t>
      </w:r>
      <w:r w:rsidR="002B39EF" w:rsidRPr="009849E3">
        <w:rPr>
          <w:rFonts w:ascii="Times New Roman" w:hAnsi="Times New Roman" w:cs="Times New Roman"/>
          <w:sz w:val="24"/>
          <w:szCs w:val="24"/>
        </w:rPr>
        <w:t xml:space="preserve">Liu </w:t>
      </w:r>
      <w:r w:rsidR="0000553E" w:rsidRPr="009849E3">
        <w:rPr>
          <w:rFonts w:ascii="Times New Roman" w:hAnsi="Times New Roman" w:cs="Times New Roman"/>
          <w:sz w:val="24"/>
          <w:szCs w:val="24"/>
        </w:rPr>
        <w:t>1043</w:t>
      </w:r>
      <w:r w:rsidR="00BF385B" w:rsidRPr="009849E3">
        <w:rPr>
          <w:rFonts w:ascii="Times New Roman" w:hAnsi="Times New Roman" w:cs="Times New Roman"/>
          <w:sz w:val="24"/>
          <w:szCs w:val="24"/>
        </w:rPr>
        <w:t xml:space="preserve">). </w:t>
      </w:r>
      <w:r w:rsidR="00BB5509" w:rsidRPr="009849E3">
        <w:rPr>
          <w:rFonts w:ascii="Times New Roman" w:hAnsi="Times New Roman" w:cs="Times New Roman"/>
          <w:sz w:val="24"/>
          <w:szCs w:val="24"/>
        </w:rPr>
        <w:t>Stibnite’s gorgeous black to l</w:t>
      </w:r>
      <w:r w:rsidR="002C3124" w:rsidRPr="009849E3">
        <w:rPr>
          <w:rFonts w:ascii="Times New Roman" w:hAnsi="Times New Roman" w:cs="Times New Roman"/>
          <w:sz w:val="24"/>
          <w:szCs w:val="24"/>
        </w:rPr>
        <w:t>ead grey coloring is ultimately useless as the mineral is too soft to be used in jewelry</w:t>
      </w:r>
      <w:r w:rsidR="00865921" w:rsidRPr="009849E3">
        <w:rPr>
          <w:rFonts w:ascii="Times New Roman" w:hAnsi="Times New Roman" w:cs="Times New Roman"/>
          <w:sz w:val="24"/>
          <w:szCs w:val="24"/>
        </w:rPr>
        <w:t xml:space="preserve">, and thus human demand for stibnite relies on its </w:t>
      </w:r>
      <w:r w:rsidR="008C596C" w:rsidRPr="009849E3">
        <w:rPr>
          <w:rFonts w:ascii="Times New Roman" w:hAnsi="Times New Roman" w:cs="Times New Roman"/>
          <w:sz w:val="24"/>
          <w:szCs w:val="24"/>
        </w:rPr>
        <w:t xml:space="preserve">containing antimony, a very useful element in many aspects of human life. </w:t>
      </w:r>
      <w:r w:rsidR="00CF52D0" w:rsidRPr="009849E3">
        <w:rPr>
          <w:rFonts w:ascii="Times New Roman" w:hAnsi="Times New Roman" w:cs="Times New Roman"/>
          <w:sz w:val="24"/>
          <w:szCs w:val="24"/>
        </w:rPr>
        <w:t xml:space="preserve">In fact, stibnite </w:t>
      </w:r>
      <w:r w:rsidR="00534269" w:rsidRPr="009849E3">
        <w:rPr>
          <w:rFonts w:ascii="Times New Roman" w:hAnsi="Times New Roman" w:cs="Times New Roman"/>
          <w:sz w:val="24"/>
          <w:szCs w:val="24"/>
        </w:rPr>
        <w:t>is “the most abundant ore of antimony</w:t>
      </w:r>
      <w:r w:rsidR="00EB1659" w:rsidRPr="009849E3">
        <w:rPr>
          <w:rFonts w:ascii="Times New Roman" w:hAnsi="Times New Roman" w:cs="Times New Roman"/>
          <w:sz w:val="24"/>
          <w:szCs w:val="24"/>
        </w:rPr>
        <w:t xml:space="preserve">” </w:t>
      </w:r>
      <w:r w:rsidR="00476D80" w:rsidRPr="009849E3">
        <w:rPr>
          <w:rFonts w:ascii="Times New Roman" w:hAnsi="Times New Roman" w:cs="Times New Roman"/>
          <w:sz w:val="24"/>
          <w:szCs w:val="24"/>
        </w:rPr>
        <w:t>and is thus mined whenever there is a demand for</w:t>
      </w:r>
      <w:r w:rsidR="00C15041" w:rsidRPr="009849E3">
        <w:rPr>
          <w:rFonts w:ascii="Times New Roman" w:hAnsi="Times New Roman" w:cs="Times New Roman"/>
          <w:sz w:val="24"/>
          <w:szCs w:val="24"/>
        </w:rPr>
        <w:t xml:space="preserve"> antimony</w:t>
      </w:r>
      <w:r w:rsidR="00AF1821" w:rsidRPr="009849E3">
        <w:rPr>
          <w:rFonts w:ascii="Times New Roman" w:hAnsi="Times New Roman" w:cs="Times New Roman"/>
          <w:sz w:val="24"/>
          <w:szCs w:val="24"/>
        </w:rPr>
        <w:t xml:space="preserve"> and its uses in </w:t>
      </w:r>
      <w:r w:rsidR="00B668D0" w:rsidRPr="009849E3">
        <w:rPr>
          <w:rFonts w:ascii="Times New Roman" w:hAnsi="Times New Roman" w:cs="Times New Roman"/>
          <w:sz w:val="24"/>
          <w:szCs w:val="24"/>
        </w:rPr>
        <w:t>manufacturing, military technology, art, and so much more</w:t>
      </w:r>
      <w:r w:rsidR="008A7DE6" w:rsidRPr="009849E3">
        <w:rPr>
          <w:rFonts w:ascii="Times New Roman" w:hAnsi="Times New Roman" w:cs="Times New Roman"/>
          <w:sz w:val="24"/>
          <w:szCs w:val="24"/>
        </w:rPr>
        <w:t xml:space="preserve"> </w:t>
      </w:r>
      <w:r w:rsidR="005A4ABC" w:rsidRPr="009849E3">
        <w:rPr>
          <w:rFonts w:ascii="Times New Roman" w:hAnsi="Times New Roman" w:cs="Times New Roman"/>
          <w:sz w:val="24"/>
          <w:szCs w:val="24"/>
        </w:rPr>
        <w:t>(</w:t>
      </w:r>
      <w:r w:rsidR="00EB0418" w:rsidRPr="009849E3">
        <w:rPr>
          <w:rFonts w:ascii="Times New Roman" w:hAnsi="Times New Roman" w:cs="Times New Roman"/>
          <w:sz w:val="24"/>
          <w:szCs w:val="24"/>
        </w:rPr>
        <w:t xml:space="preserve">Spring </w:t>
      </w:r>
      <w:r w:rsidR="004339CA" w:rsidRPr="009849E3">
        <w:rPr>
          <w:rFonts w:ascii="Times New Roman" w:hAnsi="Times New Roman" w:cs="Times New Roman"/>
          <w:sz w:val="24"/>
          <w:szCs w:val="24"/>
        </w:rPr>
        <w:t>101</w:t>
      </w:r>
      <w:r w:rsidR="005A4ABC" w:rsidRPr="009849E3">
        <w:rPr>
          <w:rFonts w:ascii="Times New Roman" w:hAnsi="Times New Roman" w:cs="Times New Roman"/>
          <w:sz w:val="24"/>
          <w:szCs w:val="24"/>
        </w:rPr>
        <w:t xml:space="preserve">). </w:t>
      </w:r>
      <w:r w:rsidR="004829DF" w:rsidRPr="009849E3">
        <w:rPr>
          <w:rFonts w:ascii="Times New Roman" w:hAnsi="Times New Roman" w:cs="Times New Roman"/>
          <w:sz w:val="24"/>
          <w:szCs w:val="24"/>
        </w:rPr>
        <w:t xml:space="preserve">In this way, even the very composition of stibnite contributes to its value as </w:t>
      </w:r>
      <w:r w:rsidR="009D7015" w:rsidRPr="009849E3">
        <w:rPr>
          <w:rFonts w:ascii="Times New Roman" w:hAnsi="Times New Roman" w:cs="Times New Roman"/>
          <w:sz w:val="24"/>
          <w:szCs w:val="24"/>
        </w:rPr>
        <w:t xml:space="preserve">a tool for humans. </w:t>
      </w:r>
    </w:p>
    <w:p w14:paraId="4FD206D1" w14:textId="4A651E27" w:rsidR="008C596C" w:rsidRPr="009849E3" w:rsidRDefault="00BF2D6C" w:rsidP="009849E3">
      <w:pPr>
        <w:spacing w:after="0" w:line="480" w:lineRule="auto"/>
        <w:ind w:firstLine="720"/>
        <w:contextualSpacing/>
        <w:rPr>
          <w:rFonts w:ascii="Times New Roman" w:hAnsi="Times New Roman" w:cs="Times New Roman"/>
          <w:sz w:val="24"/>
          <w:szCs w:val="24"/>
        </w:rPr>
      </w:pPr>
      <w:r w:rsidRPr="009849E3">
        <w:rPr>
          <w:rFonts w:ascii="Times New Roman" w:hAnsi="Times New Roman" w:cs="Times New Roman"/>
          <w:sz w:val="24"/>
          <w:szCs w:val="24"/>
        </w:rPr>
        <w:t>Because stibnite is a naturally occurring mineral, it can be found in many places around the world</w:t>
      </w:r>
      <w:r w:rsidR="00C1205F" w:rsidRPr="009849E3">
        <w:rPr>
          <w:rFonts w:ascii="Times New Roman" w:hAnsi="Times New Roman" w:cs="Times New Roman"/>
          <w:sz w:val="24"/>
          <w:szCs w:val="24"/>
        </w:rPr>
        <w:t xml:space="preserve"> </w:t>
      </w:r>
      <w:r w:rsidR="00CE41E4" w:rsidRPr="009849E3">
        <w:rPr>
          <w:rFonts w:ascii="Times New Roman" w:hAnsi="Times New Roman" w:cs="Times New Roman"/>
          <w:sz w:val="24"/>
          <w:szCs w:val="24"/>
        </w:rPr>
        <w:t>that have used it in varying ways</w:t>
      </w:r>
      <w:r w:rsidR="00362FDF" w:rsidRPr="009849E3">
        <w:rPr>
          <w:rFonts w:ascii="Times New Roman" w:hAnsi="Times New Roman" w:cs="Times New Roman"/>
          <w:sz w:val="24"/>
          <w:szCs w:val="24"/>
        </w:rPr>
        <w:t xml:space="preserve">. </w:t>
      </w:r>
      <w:r w:rsidR="00FB5EEB" w:rsidRPr="009849E3">
        <w:rPr>
          <w:rFonts w:ascii="Times New Roman" w:hAnsi="Times New Roman" w:cs="Times New Roman"/>
          <w:sz w:val="24"/>
          <w:szCs w:val="24"/>
        </w:rPr>
        <w:t>E</w:t>
      </w:r>
      <w:r w:rsidR="002502A5" w:rsidRPr="009849E3">
        <w:rPr>
          <w:rFonts w:ascii="Times New Roman" w:hAnsi="Times New Roman" w:cs="Times New Roman"/>
          <w:sz w:val="24"/>
          <w:szCs w:val="24"/>
        </w:rPr>
        <w:t xml:space="preserve">ven though large </w:t>
      </w:r>
      <w:r w:rsidR="00033DA6" w:rsidRPr="009849E3">
        <w:rPr>
          <w:rFonts w:ascii="Times New Roman" w:hAnsi="Times New Roman" w:cs="Times New Roman"/>
          <w:sz w:val="24"/>
          <w:szCs w:val="24"/>
        </w:rPr>
        <w:t>deposits</w:t>
      </w:r>
      <w:r w:rsidR="002502A5" w:rsidRPr="009849E3">
        <w:rPr>
          <w:rFonts w:ascii="Times New Roman" w:hAnsi="Times New Roman" w:cs="Times New Roman"/>
          <w:sz w:val="24"/>
          <w:szCs w:val="24"/>
        </w:rPr>
        <w:t xml:space="preserve"> of the mineral are rather rare, e</w:t>
      </w:r>
      <w:r w:rsidR="00FB5EEB" w:rsidRPr="009849E3">
        <w:rPr>
          <w:rFonts w:ascii="Times New Roman" w:hAnsi="Times New Roman" w:cs="Times New Roman"/>
          <w:sz w:val="24"/>
          <w:szCs w:val="24"/>
        </w:rPr>
        <w:t xml:space="preserve">xceptional crystal formations have been produced in the United States, Bolivia, Germany, Slovakia, the Czech Republic, </w:t>
      </w:r>
      <w:r w:rsidR="00F24227" w:rsidRPr="009849E3">
        <w:rPr>
          <w:rFonts w:ascii="Times New Roman" w:hAnsi="Times New Roman" w:cs="Times New Roman"/>
          <w:sz w:val="24"/>
          <w:szCs w:val="24"/>
        </w:rPr>
        <w:t>Romania, France, Malaysia, New Zealand, Iran, Kyrgyzstan</w:t>
      </w:r>
      <w:r w:rsidR="001A44B1" w:rsidRPr="009849E3">
        <w:rPr>
          <w:rFonts w:ascii="Times New Roman" w:hAnsi="Times New Roman" w:cs="Times New Roman"/>
          <w:sz w:val="24"/>
          <w:szCs w:val="24"/>
        </w:rPr>
        <w:t>, and China. However, perhaps the most famous mines, known for their magnificent crystal groupings, are found in Japan, most notably in the Ichinokawa mine</w:t>
      </w:r>
      <w:r w:rsidR="00E02300" w:rsidRPr="009849E3">
        <w:rPr>
          <w:rFonts w:ascii="Times New Roman" w:hAnsi="Times New Roman" w:cs="Times New Roman"/>
          <w:sz w:val="24"/>
          <w:szCs w:val="24"/>
        </w:rPr>
        <w:t xml:space="preserve"> located in the Ehime Prefecture, or the Iyo Province (</w:t>
      </w:r>
      <w:r w:rsidR="004E2BCC" w:rsidRPr="009849E3">
        <w:rPr>
          <w:rFonts w:ascii="Times New Roman" w:hAnsi="Times New Roman" w:cs="Times New Roman"/>
          <w:sz w:val="24"/>
          <w:szCs w:val="24"/>
        </w:rPr>
        <w:t>Anthony 1-2</w:t>
      </w:r>
      <w:r w:rsidR="00E02300" w:rsidRPr="009849E3">
        <w:rPr>
          <w:rFonts w:ascii="Times New Roman" w:hAnsi="Times New Roman" w:cs="Times New Roman"/>
          <w:sz w:val="24"/>
          <w:szCs w:val="24"/>
        </w:rPr>
        <w:t xml:space="preserve">). </w:t>
      </w:r>
      <w:r w:rsidR="00547386" w:rsidRPr="009849E3">
        <w:rPr>
          <w:rFonts w:ascii="Times New Roman" w:hAnsi="Times New Roman" w:cs="Times New Roman"/>
          <w:sz w:val="24"/>
          <w:szCs w:val="24"/>
        </w:rPr>
        <w:t>This very same area produced the crystal specimen located in the Orma J. Smith Museum</w:t>
      </w:r>
      <w:r w:rsidR="00A40634" w:rsidRPr="009849E3">
        <w:rPr>
          <w:rFonts w:ascii="Times New Roman" w:hAnsi="Times New Roman" w:cs="Times New Roman"/>
          <w:sz w:val="24"/>
          <w:szCs w:val="24"/>
        </w:rPr>
        <w:t xml:space="preserve">. </w:t>
      </w:r>
      <w:r w:rsidR="00582D23" w:rsidRPr="009849E3">
        <w:rPr>
          <w:rFonts w:ascii="Times New Roman" w:hAnsi="Times New Roman" w:cs="Times New Roman"/>
          <w:sz w:val="24"/>
          <w:szCs w:val="24"/>
        </w:rPr>
        <w:t>Obviously, these areas of the world differ greatly in their cultures, practices, and societies</w:t>
      </w:r>
      <w:r w:rsidR="00F443C2" w:rsidRPr="009849E3">
        <w:rPr>
          <w:rFonts w:ascii="Times New Roman" w:hAnsi="Times New Roman" w:cs="Times New Roman"/>
          <w:sz w:val="24"/>
          <w:szCs w:val="24"/>
        </w:rPr>
        <w:t>, and these differences have produced a vast variety of uses for stibnite</w:t>
      </w:r>
      <w:r w:rsidR="000F66A3" w:rsidRPr="009849E3">
        <w:rPr>
          <w:rFonts w:ascii="Times New Roman" w:hAnsi="Times New Roman" w:cs="Times New Roman"/>
          <w:sz w:val="24"/>
          <w:szCs w:val="24"/>
        </w:rPr>
        <w:t xml:space="preserve"> as humans use it to </w:t>
      </w:r>
      <w:r w:rsidR="000152AC" w:rsidRPr="009849E3">
        <w:rPr>
          <w:rFonts w:ascii="Times New Roman" w:hAnsi="Times New Roman" w:cs="Times New Roman"/>
          <w:sz w:val="24"/>
          <w:szCs w:val="24"/>
        </w:rPr>
        <w:t>f</w:t>
      </w:r>
      <w:r w:rsidR="00AE4743" w:rsidRPr="009849E3">
        <w:rPr>
          <w:rFonts w:ascii="Times New Roman" w:hAnsi="Times New Roman" w:cs="Times New Roman"/>
          <w:sz w:val="24"/>
          <w:szCs w:val="24"/>
        </w:rPr>
        <w:t xml:space="preserve">uel their culturally significant </w:t>
      </w:r>
      <w:r w:rsidR="00912ED1" w:rsidRPr="009849E3">
        <w:rPr>
          <w:rFonts w:ascii="Times New Roman" w:hAnsi="Times New Roman" w:cs="Times New Roman"/>
          <w:sz w:val="24"/>
          <w:szCs w:val="24"/>
        </w:rPr>
        <w:t>yet differing ambitions</w:t>
      </w:r>
      <w:r w:rsidR="000152AC" w:rsidRPr="009849E3">
        <w:rPr>
          <w:rFonts w:ascii="Times New Roman" w:hAnsi="Times New Roman" w:cs="Times New Roman"/>
          <w:sz w:val="24"/>
          <w:szCs w:val="24"/>
        </w:rPr>
        <w:t>.</w:t>
      </w:r>
    </w:p>
    <w:p w14:paraId="57E76516" w14:textId="17408522" w:rsidR="00E703DF" w:rsidRPr="009849E3" w:rsidRDefault="00FD777B" w:rsidP="009849E3">
      <w:pPr>
        <w:spacing w:after="0" w:line="480" w:lineRule="auto"/>
        <w:ind w:firstLine="720"/>
        <w:contextualSpacing/>
        <w:rPr>
          <w:rFonts w:ascii="Times New Roman" w:hAnsi="Times New Roman" w:cs="Times New Roman"/>
          <w:sz w:val="24"/>
          <w:szCs w:val="24"/>
        </w:rPr>
      </w:pPr>
      <w:r w:rsidRPr="009849E3">
        <w:rPr>
          <w:rFonts w:ascii="Times New Roman" w:hAnsi="Times New Roman" w:cs="Times New Roman"/>
          <w:sz w:val="24"/>
          <w:szCs w:val="24"/>
        </w:rPr>
        <w:t xml:space="preserve">Humans </w:t>
      </w:r>
      <w:r w:rsidR="00562978" w:rsidRPr="009849E3">
        <w:rPr>
          <w:rFonts w:ascii="Times New Roman" w:hAnsi="Times New Roman" w:cs="Times New Roman"/>
          <w:sz w:val="24"/>
          <w:szCs w:val="24"/>
        </w:rPr>
        <w:t>are often forced to access</w:t>
      </w:r>
      <w:r w:rsidRPr="009849E3">
        <w:rPr>
          <w:rFonts w:ascii="Times New Roman" w:hAnsi="Times New Roman" w:cs="Times New Roman"/>
          <w:sz w:val="24"/>
          <w:szCs w:val="24"/>
        </w:rPr>
        <w:t xml:space="preserve"> stibnite</w:t>
      </w:r>
      <w:r w:rsidR="00495761" w:rsidRPr="009849E3">
        <w:rPr>
          <w:rFonts w:ascii="Times New Roman" w:hAnsi="Times New Roman" w:cs="Times New Roman"/>
          <w:sz w:val="24"/>
          <w:szCs w:val="24"/>
        </w:rPr>
        <w:t xml:space="preserve">, in order to use it in </w:t>
      </w:r>
      <w:r w:rsidR="002B0461" w:rsidRPr="009849E3">
        <w:rPr>
          <w:rFonts w:ascii="Times New Roman" w:hAnsi="Times New Roman" w:cs="Times New Roman"/>
          <w:sz w:val="24"/>
          <w:szCs w:val="24"/>
        </w:rPr>
        <w:t>art, industry, beauty, and more,</w:t>
      </w:r>
      <w:r w:rsidRPr="009849E3">
        <w:rPr>
          <w:rFonts w:ascii="Times New Roman" w:hAnsi="Times New Roman" w:cs="Times New Roman"/>
          <w:sz w:val="24"/>
          <w:szCs w:val="24"/>
        </w:rPr>
        <w:t xml:space="preserve"> through mining practices </w:t>
      </w:r>
      <w:r w:rsidR="001A7542" w:rsidRPr="009849E3">
        <w:rPr>
          <w:rFonts w:ascii="Times New Roman" w:hAnsi="Times New Roman" w:cs="Times New Roman"/>
          <w:sz w:val="24"/>
          <w:szCs w:val="24"/>
        </w:rPr>
        <w:t xml:space="preserve">because of its formation underground. </w:t>
      </w:r>
      <w:r w:rsidR="00CC0A01" w:rsidRPr="009849E3">
        <w:rPr>
          <w:rFonts w:ascii="Times New Roman" w:hAnsi="Times New Roman" w:cs="Times New Roman"/>
          <w:sz w:val="24"/>
          <w:szCs w:val="24"/>
        </w:rPr>
        <w:t>The mineral occurs of a hydrothermal origin, and forms i</w:t>
      </w:r>
      <w:r w:rsidR="005E3FB2" w:rsidRPr="009849E3">
        <w:rPr>
          <w:rFonts w:ascii="Times New Roman" w:hAnsi="Times New Roman" w:cs="Times New Roman"/>
          <w:sz w:val="24"/>
          <w:szCs w:val="24"/>
        </w:rPr>
        <w:t>n veins across many temperatures</w:t>
      </w:r>
      <w:r w:rsidR="00632B01" w:rsidRPr="009849E3">
        <w:rPr>
          <w:rFonts w:ascii="Times New Roman" w:hAnsi="Times New Roman" w:cs="Times New Roman"/>
          <w:sz w:val="24"/>
          <w:szCs w:val="24"/>
        </w:rPr>
        <w:t xml:space="preserve"> (</w:t>
      </w:r>
      <w:r w:rsidR="004E2BCC" w:rsidRPr="009849E3">
        <w:rPr>
          <w:rFonts w:ascii="Times New Roman" w:hAnsi="Times New Roman" w:cs="Times New Roman"/>
          <w:sz w:val="24"/>
          <w:szCs w:val="24"/>
        </w:rPr>
        <w:t>Anthony 1</w:t>
      </w:r>
      <w:r w:rsidR="00594652" w:rsidRPr="009849E3">
        <w:rPr>
          <w:rFonts w:ascii="Times New Roman" w:hAnsi="Times New Roman" w:cs="Times New Roman"/>
          <w:sz w:val="24"/>
          <w:szCs w:val="24"/>
        </w:rPr>
        <w:t xml:space="preserve">). </w:t>
      </w:r>
      <w:r w:rsidR="00E94E5C" w:rsidRPr="009849E3">
        <w:rPr>
          <w:rFonts w:ascii="Times New Roman" w:hAnsi="Times New Roman" w:cs="Times New Roman"/>
          <w:sz w:val="24"/>
          <w:szCs w:val="24"/>
        </w:rPr>
        <w:t>The specific ore deposits at the Japanese Ichinokawa mine were developed due to</w:t>
      </w:r>
      <w:r w:rsidR="001D0D96" w:rsidRPr="009849E3">
        <w:rPr>
          <w:rFonts w:ascii="Times New Roman" w:hAnsi="Times New Roman" w:cs="Times New Roman"/>
          <w:sz w:val="24"/>
          <w:szCs w:val="24"/>
        </w:rPr>
        <w:t xml:space="preserve"> hydrothermal activity related to volcanic activity</w:t>
      </w:r>
      <w:r w:rsidR="00214835" w:rsidRPr="009849E3">
        <w:rPr>
          <w:rFonts w:ascii="Times New Roman" w:hAnsi="Times New Roman" w:cs="Times New Roman"/>
          <w:sz w:val="24"/>
          <w:szCs w:val="24"/>
        </w:rPr>
        <w:t xml:space="preserve">. </w:t>
      </w:r>
      <w:r w:rsidR="006B0E4C" w:rsidRPr="009849E3">
        <w:rPr>
          <w:rFonts w:ascii="Times New Roman" w:hAnsi="Times New Roman" w:cs="Times New Roman"/>
          <w:sz w:val="24"/>
          <w:szCs w:val="24"/>
        </w:rPr>
        <w:t xml:space="preserve">The rocks in which the ore is deposited at this location include Mesozoic </w:t>
      </w:r>
      <w:r w:rsidR="006B0E4C" w:rsidRPr="009849E3">
        <w:rPr>
          <w:rFonts w:ascii="Times New Roman" w:hAnsi="Times New Roman" w:cs="Times New Roman"/>
          <w:sz w:val="24"/>
          <w:szCs w:val="24"/>
        </w:rPr>
        <w:lastRenderedPageBreak/>
        <w:t xml:space="preserve">Sambagawa metamorphic rock and Ichinokawa </w:t>
      </w:r>
      <w:r w:rsidR="00B16DEA" w:rsidRPr="009849E3">
        <w:rPr>
          <w:rFonts w:ascii="Times New Roman" w:hAnsi="Times New Roman" w:cs="Times New Roman"/>
          <w:sz w:val="24"/>
          <w:szCs w:val="24"/>
        </w:rPr>
        <w:t xml:space="preserve">conglomerate </w:t>
      </w:r>
      <w:r w:rsidR="00163012" w:rsidRPr="009849E3">
        <w:rPr>
          <w:rFonts w:ascii="Times New Roman" w:hAnsi="Times New Roman" w:cs="Times New Roman"/>
          <w:sz w:val="24"/>
          <w:szCs w:val="24"/>
        </w:rPr>
        <w:t>stone</w:t>
      </w:r>
      <w:r w:rsidR="00C61BC2" w:rsidRPr="009849E3">
        <w:rPr>
          <w:rFonts w:ascii="Times New Roman" w:hAnsi="Times New Roman" w:cs="Times New Roman"/>
          <w:sz w:val="24"/>
          <w:szCs w:val="24"/>
        </w:rPr>
        <w:t xml:space="preserve">, which includes breccia, schist, </w:t>
      </w:r>
      <w:r w:rsidR="00DA3C09" w:rsidRPr="009849E3">
        <w:rPr>
          <w:rFonts w:ascii="Times New Roman" w:hAnsi="Times New Roman" w:cs="Times New Roman"/>
          <w:sz w:val="24"/>
          <w:szCs w:val="24"/>
        </w:rPr>
        <w:t xml:space="preserve">and </w:t>
      </w:r>
      <w:r w:rsidR="00C61BC2" w:rsidRPr="009849E3">
        <w:rPr>
          <w:rFonts w:ascii="Times New Roman" w:hAnsi="Times New Roman" w:cs="Times New Roman"/>
          <w:sz w:val="24"/>
          <w:szCs w:val="24"/>
        </w:rPr>
        <w:t xml:space="preserve">sandstone </w:t>
      </w:r>
      <w:r w:rsidR="00044DEC" w:rsidRPr="009849E3">
        <w:rPr>
          <w:rFonts w:ascii="Times New Roman" w:hAnsi="Times New Roman" w:cs="Times New Roman"/>
          <w:sz w:val="24"/>
          <w:szCs w:val="24"/>
        </w:rPr>
        <w:t>(</w:t>
      </w:r>
      <w:r w:rsidR="00476338" w:rsidRPr="009849E3">
        <w:rPr>
          <w:rFonts w:ascii="Times New Roman" w:hAnsi="Times New Roman" w:cs="Times New Roman"/>
          <w:sz w:val="24"/>
          <w:szCs w:val="24"/>
        </w:rPr>
        <w:t xml:space="preserve">Sano </w:t>
      </w:r>
      <w:r w:rsidR="009E2E30" w:rsidRPr="009849E3">
        <w:rPr>
          <w:rFonts w:ascii="Times New Roman" w:hAnsi="Times New Roman" w:cs="Times New Roman"/>
          <w:sz w:val="24"/>
          <w:szCs w:val="24"/>
        </w:rPr>
        <w:t>150-151</w:t>
      </w:r>
      <w:r w:rsidR="00044DEC" w:rsidRPr="009849E3">
        <w:rPr>
          <w:rFonts w:ascii="Times New Roman" w:hAnsi="Times New Roman" w:cs="Times New Roman"/>
          <w:sz w:val="24"/>
          <w:szCs w:val="24"/>
        </w:rPr>
        <w:t>)</w:t>
      </w:r>
      <w:r w:rsidR="00C61BC2" w:rsidRPr="009849E3">
        <w:rPr>
          <w:rFonts w:ascii="Times New Roman" w:hAnsi="Times New Roman" w:cs="Times New Roman"/>
          <w:sz w:val="24"/>
          <w:szCs w:val="24"/>
        </w:rPr>
        <w:t xml:space="preserve">. </w:t>
      </w:r>
      <w:r w:rsidR="00451754" w:rsidRPr="009849E3">
        <w:rPr>
          <w:rFonts w:ascii="Times New Roman" w:hAnsi="Times New Roman" w:cs="Times New Roman"/>
          <w:sz w:val="24"/>
          <w:szCs w:val="24"/>
        </w:rPr>
        <w:t>The stibnite forms veins in these rocks after precipitating in the hydrothermal fluid, and these v</w:t>
      </w:r>
      <w:r w:rsidR="00FB3434" w:rsidRPr="009849E3">
        <w:rPr>
          <w:rFonts w:ascii="Times New Roman" w:hAnsi="Times New Roman" w:cs="Times New Roman"/>
          <w:sz w:val="24"/>
          <w:szCs w:val="24"/>
        </w:rPr>
        <w:t>eins travel vertically and horizontally through the stone</w:t>
      </w:r>
      <w:r w:rsidR="00577644" w:rsidRPr="009849E3">
        <w:rPr>
          <w:rFonts w:ascii="Times New Roman" w:hAnsi="Times New Roman" w:cs="Times New Roman"/>
          <w:sz w:val="24"/>
          <w:szCs w:val="24"/>
        </w:rPr>
        <w:t>. The shortest at Ichinokawa are just two hundred meters, but the longest are up to one thousand (</w:t>
      </w:r>
      <w:r w:rsidR="00C00704" w:rsidRPr="009849E3">
        <w:rPr>
          <w:rFonts w:ascii="Times New Roman" w:hAnsi="Times New Roman" w:cs="Times New Roman"/>
          <w:sz w:val="24"/>
          <w:szCs w:val="24"/>
        </w:rPr>
        <w:t xml:space="preserve">Miura </w:t>
      </w:r>
      <w:r w:rsidR="000A2474" w:rsidRPr="009849E3">
        <w:rPr>
          <w:rFonts w:ascii="Times New Roman" w:hAnsi="Times New Roman" w:cs="Times New Roman"/>
          <w:sz w:val="24"/>
          <w:szCs w:val="24"/>
        </w:rPr>
        <w:t>10-11</w:t>
      </w:r>
      <w:r w:rsidR="009A14F6" w:rsidRPr="009849E3">
        <w:rPr>
          <w:rFonts w:ascii="Times New Roman" w:hAnsi="Times New Roman" w:cs="Times New Roman"/>
          <w:sz w:val="24"/>
          <w:szCs w:val="24"/>
        </w:rPr>
        <w:t xml:space="preserve">). </w:t>
      </w:r>
      <w:r w:rsidR="008A67AB" w:rsidRPr="009849E3">
        <w:rPr>
          <w:rFonts w:ascii="Times New Roman" w:hAnsi="Times New Roman" w:cs="Times New Roman"/>
          <w:sz w:val="24"/>
          <w:szCs w:val="24"/>
        </w:rPr>
        <w:t>While these formations are specific to Ichinokawa, they form similarly all across the world and have inspired vast numbers of mining operations</w:t>
      </w:r>
      <w:r w:rsidR="0030163E" w:rsidRPr="009849E3">
        <w:rPr>
          <w:rFonts w:ascii="Times New Roman" w:hAnsi="Times New Roman" w:cs="Times New Roman"/>
          <w:sz w:val="24"/>
          <w:szCs w:val="24"/>
        </w:rPr>
        <w:t xml:space="preserve"> to access stibnite’s wealth of antimony</w:t>
      </w:r>
      <w:r w:rsidR="00254124" w:rsidRPr="009849E3">
        <w:rPr>
          <w:rFonts w:ascii="Times New Roman" w:hAnsi="Times New Roman" w:cs="Times New Roman"/>
          <w:sz w:val="24"/>
          <w:szCs w:val="24"/>
        </w:rPr>
        <w:t>—antimony which is then put to use in all sorts of ways to further people’s ambitions.</w:t>
      </w:r>
    </w:p>
    <w:p w14:paraId="451C1768" w14:textId="5FA2A01D" w:rsidR="00691B71" w:rsidRPr="009849E3" w:rsidRDefault="00A90EC4" w:rsidP="009849E3">
      <w:pPr>
        <w:spacing w:after="0" w:line="480" w:lineRule="auto"/>
        <w:ind w:firstLine="720"/>
        <w:contextualSpacing/>
        <w:rPr>
          <w:rFonts w:ascii="Times New Roman" w:hAnsi="Times New Roman" w:cs="Times New Roman"/>
          <w:sz w:val="24"/>
          <w:szCs w:val="24"/>
        </w:rPr>
      </w:pPr>
      <w:r w:rsidRPr="009849E3">
        <w:rPr>
          <w:rFonts w:ascii="Times New Roman" w:hAnsi="Times New Roman" w:cs="Times New Roman"/>
          <w:sz w:val="24"/>
          <w:szCs w:val="24"/>
        </w:rPr>
        <w:t xml:space="preserve">Humans have </w:t>
      </w:r>
      <w:r w:rsidR="00BD6DAC" w:rsidRPr="009849E3">
        <w:rPr>
          <w:rFonts w:ascii="Times New Roman" w:hAnsi="Times New Roman" w:cs="Times New Roman"/>
          <w:sz w:val="24"/>
          <w:szCs w:val="24"/>
        </w:rPr>
        <w:t>used stibnite in order to create or further beauty since ancient times</w:t>
      </w:r>
      <w:r w:rsidR="00ED09B6" w:rsidRPr="009849E3">
        <w:rPr>
          <w:rFonts w:ascii="Times New Roman" w:hAnsi="Times New Roman" w:cs="Times New Roman"/>
          <w:sz w:val="24"/>
          <w:szCs w:val="24"/>
        </w:rPr>
        <w:t xml:space="preserve">. </w:t>
      </w:r>
      <w:r w:rsidR="00254124" w:rsidRPr="009849E3">
        <w:rPr>
          <w:rFonts w:ascii="Times New Roman" w:hAnsi="Times New Roman" w:cs="Times New Roman"/>
          <w:sz w:val="24"/>
          <w:szCs w:val="24"/>
        </w:rPr>
        <w:t xml:space="preserve">Of </w:t>
      </w:r>
      <w:r w:rsidR="00C82E46" w:rsidRPr="009849E3">
        <w:rPr>
          <w:rFonts w:ascii="Times New Roman" w:hAnsi="Times New Roman" w:cs="Times New Roman"/>
          <w:sz w:val="24"/>
          <w:szCs w:val="24"/>
        </w:rPr>
        <w:t xml:space="preserve">the many uses of stibnite, one of its earliest recorded uses was </w:t>
      </w:r>
      <w:r w:rsidR="00630720" w:rsidRPr="009849E3">
        <w:rPr>
          <w:rFonts w:ascii="Times New Roman" w:hAnsi="Times New Roman" w:cs="Times New Roman"/>
          <w:sz w:val="24"/>
          <w:szCs w:val="24"/>
        </w:rPr>
        <w:t xml:space="preserve">as </w:t>
      </w:r>
      <w:r w:rsidR="00C82E46" w:rsidRPr="009849E3">
        <w:rPr>
          <w:rFonts w:ascii="Times New Roman" w:hAnsi="Times New Roman" w:cs="Times New Roman"/>
          <w:sz w:val="24"/>
          <w:szCs w:val="24"/>
        </w:rPr>
        <w:t>a</w:t>
      </w:r>
      <w:r w:rsidR="00860FBF" w:rsidRPr="009849E3">
        <w:rPr>
          <w:rFonts w:ascii="Times New Roman" w:hAnsi="Times New Roman" w:cs="Times New Roman"/>
          <w:sz w:val="24"/>
          <w:szCs w:val="24"/>
        </w:rPr>
        <w:t xml:space="preserve">n element of glassware. </w:t>
      </w:r>
      <w:r w:rsidR="00A95316" w:rsidRPr="009849E3">
        <w:rPr>
          <w:rFonts w:ascii="Times New Roman" w:hAnsi="Times New Roman" w:cs="Times New Roman"/>
          <w:sz w:val="24"/>
          <w:szCs w:val="24"/>
        </w:rPr>
        <w:t xml:space="preserve">In ancient Mesopotamian civilizations, </w:t>
      </w:r>
      <w:r w:rsidR="00203A76" w:rsidRPr="009849E3">
        <w:rPr>
          <w:rFonts w:ascii="Times New Roman" w:hAnsi="Times New Roman" w:cs="Times New Roman"/>
          <w:sz w:val="24"/>
          <w:szCs w:val="24"/>
        </w:rPr>
        <w:t>a compound called antimonate was used to opacify and color glass</w:t>
      </w:r>
      <w:r w:rsidR="00B34C43" w:rsidRPr="009849E3">
        <w:rPr>
          <w:rFonts w:ascii="Times New Roman" w:hAnsi="Times New Roman" w:cs="Times New Roman"/>
          <w:sz w:val="24"/>
          <w:szCs w:val="24"/>
        </w:rPr>
        <w:t>. Lead antimonate</w:t>
      </w:r>
      <w:r w:rsidR="000013CA" w:rsidRPr="009849E3">
        <w:rPr>
          <w:rFonts w:ascii="Times New Roman" w:hAnsi="Times New Roman" w:cs="Times New Roman"/>
          <w:sz w:val="24"/>
          <w:szCs w:val="24"/>
        </w:rPr>
        <w:t>, added to glass in the form of roasted stibnite, was used to produce a yellow color</w:t>
      </w:r>
      <w:r w:rsidR="006029BA" w:rsidRPr="009849E3">
        <w:rPr>
          <w:rFonts w:ascii="Times New Roman" w:hAnsi="Times New Roman" w:cs="Times New Roman"/>
          <w:sz w:val="24"/>
          <w:szCs w:val="24"/>
        </w:rPr>
        <w:t xml:space="preserve">. However, </w:t>
      </w:r>
      <w:r w:rsidR="005E360A" w:rsidRPr="009849E3">
        <w:rPr>
          <w:rFonts w:ascii="Times New Roman" w:hAnsi="Times New Roman" w:cs="Times New Roman"/>
          <w:sz w:val="24"/>
          <w:szCs w:val="24"/>
        </w:rPr>
        <w:t>it was not easy to work with as th</w:t>
      </w:r>
      <w:r w:rsidR="00C667E8" w:rsidRPr="009849E3">
        <w:rPr>
          <w:rFonts w:ascii="Times New Roman" w:hAnsi="Times New Roman" w:cs="Times New Roman"/>
          <w:sz w:val="24"/>
          <w:szCs w:val="24"/>
        </w:rPr>
        <w:t xml:space="preserve">is yellow pigment was rather unstable and </w:t>
      </w:r>
      <w:r w:rsidR="006029BA" w:rsidRPr="009849E3">
        <w:rPr>
          <w:rFonts w:ascii="Times New Roman" w:hAnsi="Times New Roman" w:cs="Times New Roman"/>
          <w:sz w:val="24"/>
          <w:szCs w:val="24"/>
        </w:rPr>
        <w:t>dissolved at high temperatures, simply resulting</w:t>
      </w:r>
      <w:r w:rsidR="00C667E8" w:rsidRPr="009849E3">
        <w:rPr>
          <w:rFonts w:ascii="Times New Roman" w:hAnsi="Times New Roman" w:cs="Times New Roman"/>
          <w:sz w:val="24"/>
          <w:szCs w:val="24"/>
        </w:rPr>
        <w:t xml:space="preserve"> in a creamy white color. </w:t>
      </w:r>
      <w:r w:rsidR="00277D29" w:rsidRPr="009849E3">
        <w:rPr>
          <w:rFonts w:ascii="Times New Roman" w:hAnsi="Times New Roman" w:cs="Times New Roman"/>
          <w:sz w:val="24"/>
          <w:szCs w:val="24"/>
        </w:rPr>
        <w:t xml:space="preserve">Thus, the pigment </w:t>
      </w:r>
      <w:r w:rsidR="00E65690" w:rsidRPr="009849E3">
        <w:rPr>
          <w:rFonts w:ascii="Times New Roman" w:hAnsi="Times New Roman" w:cs="Times New Roman"/>
          <w:sz w:val="24"/>
          <w:szCs w:val="24"/>
        </w:rPr>
        <w:t>“was either carefully folded to the melted glass at relatively low temperature</w:t>
      </w:r>
      <w:r w:rsidR="00E34CE4" w:rsidRPr="009849E3">
        <w:rPr>
          <w:rFonts w:ascii="Times New Roman" w:hAnsi="Times New Roman" w:cs="Times New Roman"/>
          <w:sz w:val="24"/>
          <w:szCs w:val="24"/>
        </w:rPr>
        <w:t>s</w:t>
      </w:r>
      <w:r w:rsidR="00E65690" w:rsidRPr="009849E3">
        <w:rPr>
          <w:rFonts w:ascii="Times New Roman" w:hAnsi="Times New Roman" w:cs="Times New Roman"/>
          <w:sz w:val="24"/>
          <w:szCs w:val="24"/>
        </w:rPr>
        <w:t xml:space="preserve">, or was processed extremely quickly to avoid </w:t>
      </w:r>
      <w:r w:rsidR="00E34CE4" w:rsidRPr="009849E3">
        <w:rPr>
          <w:rFonts w:ascii="Times New Roman" w:hAnsi="Times New Roman" w:cs="Times New Roman"/>
          <w:sz w:val="24"/>
          <w:szCs w:val="24"/>
        </w:rPr>
        <w:t xml:space="preserve">high temperatures for too long” </w:t>
      </w:r>
      <w:r w:rsidR="008C0AF3" w:rsidRPr="009849E3">
        <w:rPr>
          <w:rFonts w:ascii="Times New Roman" w:hAnsi="Times New Roman" w:cs="Times New Roman"/>
          <w:sz w:val="24"/>
          <w:szCs w:val="24"/>
        </w:rPr>
        <w:t>(</w:t>
      </w:r>
      <w:r w:rsidR="00B77EE4" w:rsidRPr="009849E3">
        <w:rPr>
          <w:rFonts w:ascii="Times New Roman" w:hAnsi="Times New Roman" w:cs="Times New Roman"/>
          <w:sz w:val="24"/>
          <w:szCs w:val="24"/>
        </w:rPr>
        <w:t>Schmidt 141</w:t>
      </w:r>
      <w:r w:rsidR="008C0AF3" w:rsidRPr="009849E3">
        <w:rPr>
          <w:rFonts w:ascii="Times New Roman" w:hAnsi="Times New Roman" w:cs="Times New Roman"/>
          <w:sz w:val="24"/>
          <w:szCs w:val="24"/>
        </w:rPr>
        <w:t xml:space="preserve">). Because </w:t>
      </w:r>
      <w:r w:rsidR="00AA0768" w:rsidRPr="009849E3">
        <w:rPr>
          <w:rFonts w:ascii="Times New Roman" w:hAnsi="Times New Roman" w:cs="Times New Roman"/>
          <w:sz w:val="24"/>
          <w:szCs w:val="24"/>
        </w:rPr>
        <w:t>lead antimonate’s</w:t>
      </w:r>
      <w:r w:rsidR="008C0AF3" w:rsidRPr="009849E3">
        <w:rPr>
          <w:rFonts w:ascii="Times New Roman" w:hAnsi="Times New Roman" w:cs="Times New Roman"/>
          <w:sz w:val="24"/>
          <w:szCs w:val="24"/>
        </w:rPr>
        <w:t xml:space="preserve"> yellow coloration was </w:t>
      </w:r>
      <w:r w:rsidR="00E37721" w:rsidRPr="009849E3">
        <w:rPr>
          <w:rFonts w:ascii="Times New Roman" w:hAnsi="Times New Roman" w:cs="Times New Roman"/>
          <w:sz w:val="24"/>
          <w:szCs w:val="24"/>
        </w:rPr>
        <w:t xml:space="preserve">hard to handle, it was often only used for feather decoration, handles, or rims since the </w:t>
      </w:r>
      <w:r w:rsidR="00A16F30" w:rsidRPr="009849E3">
        <w:rPr>
          <w:rFonts w:ascii="Times New Roman" w:hAnsi="Times New Roman" w:cs="Times New Roman"/>
          <w:sz w:val="24"/>
          <w:szCs w:val="24"/>
        </w:rPr>
        <w:t>base color required refiring while second</w:t>
      </w:r>
      <w:r w:rsidR="00B74381" w:rsidRPr="009849E3">
        <w:rPr>
          <w:rFonts w:ascii="Times New Roman" w:hAnsi="Times New Roman" w:cs="Times New Roman"/>
          <w:sz w:val="24"/>
          <w:szCs w:val="24"/>
        </w:rPr>
        <w:t>ary</w:t>
      </w:r>
      <w:r w:rsidR="00A16F30" w:rsidRPr="009849E3">
        <w:rPr>
          <w:rFonts w:ascii="Times New Roman" w:hAnsi="Times New Roman" w:cs="Times New Roman"/>
          <w:sz w:val="24"/>
          <w:szCs w:val="24"/>
        </w:rPr>
        <w:t xml:space="preserve"> colors did not. </w:t>
      </w:r>
      <w:r w:rsidR="00AA0768" w:rsidRPr="009849E3">
        <w:rPr>
          <w:rFonts w:ascii="Times New Roman" w:hAnsi="Times New Roman" w:cs="Times New Roman"/>
          <w:sz w:val="24"/>
          <w:szCs w:val="24"/>
        </w:rPr>
        <w:t>This antimonate was acquired through extraction after firing stibnite ore</w:t>
      </w:r>
      <w:r w:rsidR="00346B94" w:rsidRPr="009849E3">
        <w:rPr>
          <w:rFonts w:ascii="Times New Roman" w:hAnsi="Times New Roman" w:cs="Times New Roman"/>
          <w:sz w:val="24"/>
          <w:szCs w:val="24"/>
        </w:rPr>
        <w:t xml:space="preserve">, and at the time of ancient Mesopotamia, was likely acquired from regions </w:t>
      </w:r>
      <w:r w:rsidR="00647302" w:rsidRPr="009849E3">
        <w:rPr>
          <w:rFonts w:ascii="Times New Roman" w:hAnsi="Times New Roman" w:cs="Times New Roman"/>
          <w:sz w:val="24"/>
          <w:szCs w:val="24"/>
        </w:rPr>
        <w:t>like the eastern Mediterranean or the Near East</w:t>
      </w:r>
      <w:r w:rsidR="00B77EE4" w:rsidRPr="009849E3">
        <w:rPr>
          <w:rFonts w:ascii="Times New Roman" w:hAnsi="Times New Roman" w:cs="Times New Roman"/>
          <w:sz w:val="24"/>
          <w:szCs w:val="24"/>
        </w:rPr>
        <w:t xml:space="preserve"> (Schmidt 141)</w:t>
      </w:r>
      <w:r w:rsidR="00647302" w:rsidRPr="009849E3">
        <w:rPr>
          <w:rFonts w:ascii="Times New Roman" w:hAnsi="Times New Roman" w:cs="Times New Roman"/>
          <w:sz w:val="24"/>
          <w:szCs w:val="24"/>
        </w:rPr>
        <w:t>. In this way, stibnite found i</w:t>
      </w:r>
      <w:r w:rsidR="000C1F7F" w:rsidRPr="009849E3">
        <w:rPr>
          <w:rFonts w:ascii="Times New Roman" w:hAnsi="Times New Roman" w:cs="Times New Roman"/>
          <w:sz w:val="24"/>
          <w:szCs w:val="24"/>
        </w:rPr>
        <w:t xml:space="preserve">ts use central to humanity’s </w:t>
      </w:r>
      <w:r w:rsidR="008E4123" w:rsidRPr="009849E3">
        <w:rPr>
          <w:rFonts w:ascii="Times New Roman" w:hAnsi="Times New Roman" w:cs="Times New Roman"/>
          <w:sz w:val="24"/>
          <w:szCs w:val="24"/>
        </w:rPr>
        <w:t xml:space="preserve">ambitious </w:t>
      </w:r>
      <w:r w:rsidR="000C1F7F" w:rsidRPr="009849E3">
        <w:rPr>
          <w:rFonts w:ascii="Times New Roman" w:hAnsi="Times New Roman" w:cs="Times New Roman"/>
          <w:sz w:val="24"/>
          <w:szCs w:val="24"/>
        </w:rPr>
        <w:t>search for beauty and the creation of beautiful objects.</w:t>
      </w:r>
      <w:r w:rsidR="006C569D" w:rsidRPr="009849E3">
        <w:rPr>
          <w:rFonts w:ascii="Times New Roman" w:hAnsi="Times New Roman" w:cs="Times New Roman"/>
          <w:sz w:val="24"/>
          <w:szCs w:val="24"/>
        </w:rPr>
        <w:t xml:space="preserve"> </w:t>
      </w:r>
      <w:r w:rsidR="00ED2C16" w:rsidRPr="009849E3">
        <w:rPr>
          <w:rFonts w:ascii="Times New Roman" w:hAnsi="Times New Roman" w:cs="Times New Roman"/>
          <w:sz w:val="24"/>
          <w:szCs w:val="24"/>
        </w:rPr>
        <w:t xml:space="preserve">This has always been and will continue to be a recurring goal of </w:t>
      </w:r>
      <w:r w:rsidR="00B74381" w:rsidRPr="009849E3">
        <w:rPr>
          <w:rFonts w:ascii="Times New Roman" w:hAnsi="Times New Roman" w:cs="Times New Roman"/>
          <w:sz w:val="24"/>
          <w:szCs w:val="24"/>
        </w:rPr>
        <w:t>mankind</w:t>
      </w:r>
      <w:r w:rsidR="00ED2C16" w:rsidRPr="009849E3">
        <w:rPr>
          <w:rFonts w:ascii="Times New Roman" w:hAnsi="Times New Roman" w:cs="Times New Roman"/>
          <w:sz w:val="24"/>
          <w:szCs w:val="24"/>
        </w:rPr>
        <w:t xml:space="preserve"> as </w:t>
      </w:r>
      <w:r w:rsidR="00AC3EF9" w:rsidRPr="009849E3">
        <w:rPr>
          <w:rFonts w:ascii="Times New Roman" w:hAnsi="Times New Roman" w:cs="Times New Roman"/>
          <w:sz w:val="24"/>
          <w:szCs w:val="24"/>
        </w:rPr>
        <w:t xml:space="preserve">humanity is innately drawn to </w:t>
      </w:r>
      <w:r w:rsidR="00ED2C16" w:rsidRPr="009849E3">
        <w:rPr>
          <w:rFonts w:ascii="Times New Roman" w:hAnsi="Times New Roman" w:cs="Times New Roman"/>
          <w:sz w:val="24"/>
          <w:szCs w:val="24"/>
        </w:rPr>
        <w:t>beauty</w:t>
      </w:r>
      <w:r w:rsidR="00AC3EF9" w:rsidRPr="009849E3">
        <w:rPr>
          <w:rFonts w:ascii="Times New Roman" w:hAnsi="Times New Roman" w:cs="Times New Roman"/>
          <w:sz w:val="24"/>
          <w:szCs w:val="24"/>
        </w:rPr>
        <w:t>.</w:t>
      </w:r>
    </w:p>
    <w:p w14:paraId="46B8F77C" w14:textId="39C9BC01" w:rsidR="00D43A06" w:rsidRPr="009849E3" w:rsidRDefault="00D43A06" w:rsidP="009849E3">
      <w:pPr>
        <w:spacing w:after="0" w:line="480" w:lineRule="auto"/>
        <w:ind w:firstLine="720"/>
        <w:contextualSpacing/>
        <w:rPr>
          <w:rFonts w:ascii="Times New Roman" w:hAnsi="Times New Roman" w:cs="Times New Roman"/>
          <w:sz w:val="24"/>
          <w:szCs w:val="24"/>
        </w:rPr>
      </w:pPr>
      <w:r w:rsidRPr="009849E3">
        <w:rPr>
          <w:rFonts w:ascii="Times New Roman" w:hAnsi="Times New Roman" w:cs="Times New Roman"/>
          <w:sz w:val="24"/>
          <w:szCs w:val="24"/>
        </w:rPr>
        <w:lastRenderedPageBreak/>
        <w:t xml:space="preserve">Stibnite has been further used as a </w:t>
      </w:r>
      <w:r w:rsidR="002A32EB" w:rsidRPr="009849E3">
        <w:rPr>
          <w:rFonts w:ascii="Times New Roman" w:hAnsi="Times New Roman" w:cs="Times New Roman"/>
          <w:sz w:val="24"/>
          <w:szCs w:val="24"/>
        </w:rPr>
        <w:t>method of creating</w:t>
      </w:r>
      <w:r w:rsidRPr="009849E3">
        <w:rPr>
          <w:rFonts w:ascii="Times New Roman" w:hAnsi="Times New Roman" w:cs="Times New Roman"/>
          <w:sz w:val="24"/>
          <w:szCs w:val="24"/>
        </w:rPr>
        <w:t xml:space="preserve"> beauty in a variety of products across time. </w:t>
      </w:r>
      <w:r w:rsidR="000120A9" w:rsidRPr="009849E3">
        <w:rPr>
          <w:rFonts w:ascii="Times New Roman" w:hAnsi="Times New Roman" w:cs="Times New Roman"/>
          <w:sz w:val="24"/>
          <w:szCs w:val="24"/>
        </w:rPr>
        <w:t>For example, a</w:t>
      </w:r>
      <w:r w:rsidR="001B5237" w:rsidRPr="009849E3">
        <w:rPr>
          <w:rFonts w:ascii="Times New Roman" w:hAnsi="Times New Roman" w:cs="Times New Roman"/>
          <w:sz w:val="24"/>
          <w:szCs w:val="24"/>
        </w:rPr>
        <w:t xml:space="preserve">s early as 4000 BCE, stibnite was reportedly used in pottery decoration </w:t>
      </w:r>
      <w:r w:rsidR="005203C8" w:rsidRPr="009849E3">
        <w:rPr>
          <w:rFonts w:ascii="Times New Roman" w:hAnsi="Times New Roman" w:cs="Times New Roman"/>
          <w:sz w:val="24"/>
          <w:szCs w:val="24"/>
        </w:rPr>
        <w:t xml:space="preserve">in </w:t>
      </w:r>
      <w:r w:rsidR="00136F99" w:rsidRPr="009849E3">
        <w:rPr>
          <w:rFonts w:ascii="Times New Roman" w:hAnsi="Times New Roman" w:cs="Times New Roman"/>
          <w:sz w:val="24"/>
          <w:szCs w:val="24"/>
        </w:rPr>
        <w:t>a</w:t>
      </w:r>
      <w:r w:rsidR="005203C8" w:rsidRPr="009849E3">
        <w:rPr>
          <w:rFonts w:ascii="Times New Roman" w:hAnsi="Times New Roman" w:cs="Times New Roman"/>
          <w:sz w:val="24"/>
          <w:szCs w:val="24"/>
        </w:rPr>
        <w:t>ncient Egyptian civilizations (</w:t>
      </w:r>
      <w:r w:rsidR="000A2474" w:rsidRPr="009849E3">
        <w:rPr>
          <w:rFonts w:ascii="Times New Roman" w:hAnsi="Times New Roman" w:cs="Times New Roman"/>
          <w:sz w:val="24"/>
          <w:szCs w:val="24"/>
        </w:rPr>
        <w:t xml:space="preserve">Miura </w:t>
      </w:r>
      <w:r w:rsidR="000818CE" w:rsidRPr="009849E3">
        <w:rPr>
          <w:rFonts w:ascii="Times New Roman" w:hAnsi="Times New Roman" w:cs="Times New Roman"/>
          <w:sz w:val="24"/>
          <w:szCs w:val="24"/>
        </w:rPr>
        <w:t>8</w:t>
      </w:r>
      <w:r w:rsidR="005203C8" w:rsidRPr="009849E3">
        <w:rPr>
          <w:rFonts w:ascii="Times New Roman" w:hAnsi="Times New Roman" w:cs="Times New Roman"/>
          <w:sz w:val="24"/>
          <w:szCs w:val="24"/>
        </w:rPr>
        <w:t xml:space="preserve">). </w:t>
      </w:r>
      <w:r w:rsidR="00AF15DA" w:rsidRPr="009849E3">
        <w:rPr>
          <w:rFonts w:ascii="Times New Roman" w:hAnsi="Times New Roman" w:cs="Times New Roman"/>
          <w:sz w:val="24"/>
          <w:szCs w:val="24"/>
        </w:rPr>
        <w:t xml:space="preserve">Across Europe, during the sixteenth and seventeenth centuries, </w:t>
      </w:r>
      <w:r w:rsidR="005105FB" w:rsidRPr="009849E3">
        <w:rPr>
          <w:rFonts w:ascii="Times New Roman" w:hAnsi="Times New Roman" w:cs="Times New Roman"/>
          <w:sz w:val="24"/>
          <w:szCs w:val="24"/>
        </w:rPr>
        <w:t>antimony</w:t>
      </w:r>
      <w:r w:rsidR="00F934B1" w:rsidRPr="009849E3">
        <w:rPr>
          <w:rFonts w:ascii="Times New Roman" w:hAnsi="Times New Roman" w:cs="Times New Roman"/>
          <w:sz w:val="24"/>
          <w:szCs w:val="24"/>
        </w:rPr>
        <w:t xml:space="preserve"> recovered from stibnite</w:t>
      </w:r>
      <w:r w:rsidR="005105FB" w:rsidRPr="009849E3">
        <w:rPr>
          <w:rFonts w:ascii="Times New Roman" w:hAnsi="Times New Roman" w:cs="Times New Roman"/>
          <w:sz w:val="24"/>
          <w:szCs w:val="24"/>
        </w:rPr>
        <w:t xml:space="preserve"> was used </w:t>
      </w:r>
      <w:r w:rsidR="00A84AB8" w:rsidRPr="009849E3">
        <w:rPr>
          <w:rFonts w:ascii="Times New Roman" w:hAnsi="Times New Roman" w:cs="Times New Roman"/>
          <w:sz w:val="24"/>
          <w:szCs w:val="24"/>
        </w:rPr>
        <w:t>in recipes for “colored stars” in fireworks</w:t>
      </w:r>
      <w:r w:rsidR="00242456" w:rsidRPr="009849E3">
        <w:rPr>
          <w:rFonts w:ascii="Times New Roman" w:hAnsi="Times New Roman" w:cs="Times New Roman"/>
          <w:sz w:val="24"/>
          <w:szCs w:val="24"/>
        </w:rPr>
        <w:t xml:space="preserve"> and was known to create </w:t>
      </w:r>
      <w:r w:rsidR="009922A2" w:rsidRPr="009849E3">
        <w:rPr>
          <w:rFonts w:ascii="Times New Roman" w:hAnsi="Times New Roman" w:cs="Times New Roman"/>
          <w:sz w:val="24"/>
          <w:szCs w:val="24"/>
        </w:rPr>
        <w:t xml:space="preserve">the color of yellow, “or of an honey or box-colour,” as reported in </w:t>
      </w:r>
      <w:r w:rsidR="001209FA" w:rsidRPr="009849E3">
        <w:rPr>
          <w:rFonts w:ascii="Times New Roman" w:hAnsi="Times New Roman" w:cs="Times New Roman"/>
          <w:sz w:val="24"/>
          <w:szCs w:val="24"/>
        </w:rPr>
        <w:t xml:space="preserve">the </w:t>
      </w:r>
      <w:r w:rsidR="001209FA" w:rsidRPr="009849E3">
        <w:rPr>
          <w:rFonts w:ascii="Times New Roman" w:hAnsi="Times New Roman" w:cs="Times New Roman"/>
          <w:i/>
          <w:iCs/>
          <w:sz w:val="24"/>
          <w:szCs w:val="24"/>
        </w:rPr>
        <w:t>Great Art of Artillery</w:t>
      </w:r>
      <w:r w:rsidR="001209FA" w:rsidRPr="009849E3">
        <w:rPr>
          <w:rFonts w:ascii="Times New Roman" w:hAnsi="Times New Roman" w:cs="Times New Roman"/>
          <w:sz w:val="24"/>
          <w:szCs w:val="24"/>
        </w:rPr>
        <w:t xml:space="preserve"> published in 1650 by the Polish Casimir Siemienowicz</w:t>
      </w:r>
      <w:r w:rsidR="0060601F" w:rsidRPr="009849E3">
        <w:rPr>
          <w:rFonts w:ascii="Times New Roman" w:hAnsi="Times New Roman" w:cs="Times New Roman"/>
          <w:sz w:val="24"/>
          <w:szCs w:val="24"/>
        </w:rPr>
        <w:t xml:space="preserve"> (Werrett 466)</w:t>
      </w:r>
      <w:r w:rsidR="00C73908" w:rsidRPr="009849E3">
        <w:rPr>
          <w:rFonts w:ascii="Times New Roman" w:hAnsi="Times New Roman" w:cs="Times New Roman"/>
          <w:sz w:val="24"/>
          <w:szCs w:val="24"/>
        </w:rPr>
        <w:t>.</w:t>
      </w:r>
      <w:r w:rsidR="00302EB6" w:rsidRPr="009849E3">
        <w:rPr>
          <w:rFonts w:ascii="Times New Roman" w:hAnsi="Times New Roman" w:cs="Times New Roman"/>
          <w:sz w:val="24"/>
          <w:szCs w:val="24"/>
        </w:rPr>
        <w:t xml:space="preserve"> Even today, antimony is utilized in making fireworks to produce a glitter effect. Back </w:t>
      </w:r>
      <w:r w:rsidR="00A97507" w:rsidRPr="009849E3">
        <w:rPr>
          <w:rFonts w:ascii="Times New Roman" w:hAnsi="Times New Roman" w:cs="Times New Roman"/>
          <w:sz w:val="24"/>
          <w:szCs w:val="24"/>
        </w:rPr>
        <w:t>in the sixteenth and seventeenth centuries once more</w:t>
      </w:r>
      <w:r w:rsidR="00C73908" w:rsidRPr="009849E3">
        <w:rPr>
          <w:rFonts w:ascii="Times New Roman" w:hAnsi="Times New Roman" w:cs="Times New Roman"/>
          <w:sz w:val="24"/>
          <w:szCs w:val="24"/>
        </w:rPr>
        <w:t>, antimony was used in yellow glazes for pottery</w:t>
      </w:r>
      <w:r w:rsidR="007725D5" w:rsidRPr="009849E3">
        <w:rPr>
          <w:rFonts w:ascii="Times New Roman" w:hAnsi="Times New Roman" w:cs="Times New Roman"/>
          <w:sz w:val="24"/>
          <w:szCs w:val="24"/>
        </w:rPr>
        <w:t xml:space="preserve"> by the French potter Bernard Palissy </w:t>
      </w:r>
      <w:r w:rsidR="00162B8E" w:rsidRPr="009849E3">
        <w:rPr>
          <w:rFonts w:ascii="Times New Roman" w:hAnsi="Times New Roman" w:cs="Times New Roman"/>
          <w:sz w:val="24"/>
          <w:szCs w:val="24"/>
        </w:rPr>
        <w:t>(</w:t>
      </w:r>
      <w:r w:rsidR="00F35EA9" w:rsidRPr="009849E3">
        <w:rPr>
          <w:rFonts w:ascii="Times New Roman" w:hAnsi="Times New Roman" w:cs="Times New Roman"/>
          <w:sz w:val="24"/>
          <w:szCs w:val="24"/>
        </w:rPr>
        <w:t>Werrett 470</w:t>
      </w:r>
      <w:r w:rsidR="00162B8E" w:rsidRPr="009849E3">
        <w:rPr>
          <w:rFonts w:ascii="Times New Roman" w:hAnsi="Times New Roman" w:cs="Times New Roman"/>
          <w:sz w:val="24"/>
          <w:szCs w:val="24"/>
        </w:rPr>
        <w:t xml:space="preserve">). </w:t>
      </w:r>
      <w:r w:rsidR="00ED2C16" w:rsidRPr="009849E3">
        <w:rPr>
          <w:rFonts w:ascii="Times New Roman" w:hAnsi="Times New Roman" w:cs="Times New Roman"/>
          <w:sz w:val="24"/>
          <w:szCs w:val="24"/>
        </w:rPr>
        <w:t>It was also utilized in many forms of Renaissance art, from many famous paintings by Correggio</w:t>
      </w:r>
      <w:r w:rsidR="00EB35EF" w:rsidRPr="009849E3">
        <w:rPr>
          <w:rFonts w:ascii="Times New Roman" w:hAnsi="Times New Roman" w:cs="Times New Roman"/>
          <w:sz w:val="24"/>
          <w:szCs w:val="24"/>
        </w:rPr>
        <w:t>, among others,</w:t>
      </w:r>
      <w:r w:rsidR="00ED2C16" w:rsidRPr="009849E3">
        <w:rPr>
          <w:rFonts w:ascii="Times New Roman" w:hAnsi="Times New Roman" w:cs="Times New Roman"/>
          <w:sz w:val="24"/>
          <w:szCs w:val="24"/>
        </w:rPr>
        <w:t xml:space="preserve"> to German gothic sculptures. In both cases, stibnite was used to create a cool grey color which differed from the widely available carbon black (</w:t>
      </w:r>
      <w:r w:rsidR="00855FFA" w:rsidRPr="009849E3">
        <w:rPr>
          <w:rFonts w:ascii="Times New Roman" w:hAnsi="Times New Roman" w:cs="Times New Roman"/>
          <w:sz w:val="24"/>
          <w:szCs w:val="24"/>
        </w:rPr>
        <w:t xml:space="preserve">Spring </w:t>
      </w:r>
      <w:r w:rsidR="00ED2C16" w:rsidRPr="009849E3">
        <w:rPr>
          <w:rFonts w:ascii="Times New Roman" w:hAnsi="Times New Roman" w:cs="Times New Roman"/>
          <w:sz w:val="24"/>
          <w:szCs w:val="24"/>
        </w:rPr>
        <w:t xml:space="preserve">102-103). </w:t>
      </w:r>
      <w:r w:rsidR="00A97507" w:rsidRPr="009849E3">
        <w:rPr>
          <w:rFonts w:ascii="Times New Roman" w:hAnsi="Times New Roman" w:cs="Times New Roman"/>
          <w:sz w:val="24"/>
          <w:szCs w:val="24"/>
        </w:rPr>
        <w:t>Clearly, antimony has always been</w:t>
      </w:r>
      <w:r w:rsidR="001841A4" w:rsidRPr="009849E3">
        <w:rPr>
          <w:rFonts w:ascii="Times New Roman" w:hAnsi="Times New Roman" w:cs="Times New Roman"/>
          <w:sz w:val="24"/>
          <w:szCs w:val="24"/>
        </w:rPr>
        <w:t xml:space="preserve"> utilized by humans</w:t>
      </w:r>
      <w:r w:rsidR="00AF52C4" w:rsidRPr="009849E3">
        <w:rPr>
          <w:rFonts w:ascii="Times New Roman" w:hAnsi="Times New Roman" w:cs="Times New Roman"/>
          <w:sz w:val="24"/>
          <w:szCs w:val="24"/>
        </w:rPr>
        <w:t xml:space="preserve">, </w:t>
      </w:r>
      <w:r w:rsidR="001841A4" w:rsidRPr="009849E3">
        <w:rPr>
          <w:rFonts w:ascii="Times New Roman" w:hAnsi="Times New Roman" w:cs="Times New Roman"/>
          <w:sz w:val="24"/>
          <w:szCs w:val="24"/>
        </w:rPr>
        <w:t>oftentimes for the creation of something beautiful, as in the case of glassware</w:t>
      </w:r>
      <w:r w:rsidR="00F8193C" w:rsidRPr="009849E3">
        <w:rPr>
          <w:rFonts w:ascii="Times New Roman" w:hAnsi="Times New Roman" w:cs="Times New Roman"/>
          <w:sz w:val="24"/>
          <w:szCs w:val="24"/>
        </w:rPr>
        <w:t xml:space="preserve">, </w:t>
      </w:r>
      <w:r w:rsidR="001841A4" w:rsidRPr="009849E3">
        <w:rPr>
          <w:rFonts w:ascii="Times New Roman" w:hAnsi="Times New Roman" w:cs="Times New Roman"/>
          <w:sz w:val="24"/>
          <w:szCs w:val="24"/>
        </w:rPr>
        <w:t>pottery</w:t>
      </w:r>
      <w:r w:rsidR="00F8193C" w:rsidRPr="009849E3">
        <w:rPr>
          <w:rFonts w:ascii="Times New Roman" w:hAnsi="Times New Roman" w:cs="Times New Roman"/>
          <w:sz w:val="24"/>
          <w:szCs w:val="24"/>
        </w:rPr>
        <w:t>, and paintings</w:t>
      </w:r>
      <w:r w:rsidR="00AF52C4" w:rsidRPr="009849E3">
        <w:rPr>
          <w:rFonts w:ascii="Times New Roman" w:hAnsi="Times New Roman" w:cs="Times New Roman"/>
          <w:sz w:val="24"/>
          <w:szCs w:val="24"/>
        </w:rPr>
        <w:t>,</w:t>
      </w:r>
      <w:r w:rsidR="00191ABF" w:rsidRPr="009849E3">
        <w:rPr>
          <w:rFonts w:ascii="Times New Roman" w:hAnsi="Times New Roman" w:cs="Times New Roman"/>
          <w:sz w:val="24"/>
          <w:szCs w:val="24"/>
        </w:rPr>
        <w:t xml:space="preserve"> or </w:t>
      </w:r>
      <w:r w:rsidR="00AF52C4" w:rsidRPr="009849E3">
        <w:rPr>
          <w:rFonts w:ascii="Times New Roman" w:hAnsi="Times New Roman" w:cs="Times New Roman"/>
          <w:sz w:val="24"/>
          <w:szCs w:val="24"/>
        </w:rPr>
        <w:t>for a spectacle of entertainment, as in the case of fireworks</w:t>
      </w:r>
      <w:r w:rsidR="009D183F" w:rsidRPr="009849E3">
        <w:rPr>
          <w:rFonts w:ascii="Times New Roman" w:hAnsi="Times New Roman" w:cs="Times New Roman"/>
          <w:sz w:val="24"/>
          <w:szCs w:val="24"/>
        </w:rPr>
        <w:t>.</w:t>
      </w:r>
    </w:p>
    <w:p w14:paraId="2FEB47EF" w14:textId="2858A218" w:rsidR="00DC3D4D" w:rsidRPr="009849E3" w:rsidRDefault="00E72E30" w:rsidP="009849E3">
      <w:pPr>
        <w:spacing w:after="0" w:line="480" w:lineRule="auto"/>
        <w:ind w:firstLine="720"/>
        <w:contextualSpacing/>
        <w:rPr>
          <w:rFonts w:ascii="Times New Roman" w:hAnsi="Times New Roman" w:cs="Times New Roman"/>
          <w:sz w:val="24"/>
          <w:szCs w:val="24"/>
        </w:rPr>
      </w:pPr>
      <w:r w:rsidRPr="009849E3">
        <w:rPr>
          <w:rFonts w:ascii="Times New Roman" w:hAnsi="Times New Roman" w:cs="Times New Roman"/>
          <w:sz w:val="24"/>
          <w:szCs w:val="24"/>
        </w:rPr>
        <w:t xml:space="preserve">Stibnite was </w:t>
      </w:r>
      <w:r w:rsidR="006D3E62" w:rsidRPr="009849E3">
        <w:rPr>
          <w:rFonts w:ascii="Times New Roman" w:hAnsi="Times New Roman" w:cs="Times New Roman"/>
          <w:sz w:val="24"/>
          <w:szCs w:val="24"/>
        </w:rPr>
        <w:t>also used as a beauty product, which was employed to further women’s social ambitions</w:t>
      </w:r>
      <w:r w:rsidR="00C36B81" w:rsidRPr="009849E3">
        <w:rPr>
          <w:rFonts w:ascii="Times New Roman" w:hAnsi="Times New Roman" w:cs="Times New Roman"/>
          <w:sz w:val="24"/>
          <w:szCs w:val="24"/>
        </w:rPr>
        <w:t xml:space="preserve">. </w:t>
      </w:r>
      <w:r w:rsidR="00C153E6" w:rsidRPr="009849E3">
        <w:rPr>
          <w:rFonts w:ascii="Times New Roman" w:hAnsi="Times New Roman" w:cs="Times New Roman"/>
          <w:sz w:val="24"/>
          <w:szCs w:val="24"/>
        </w:rPr>
        <w:t xml:space="preserve">During the central period of </w:t>
      </w:r>
      <w:r w:rsidR="00424A67" w:rsidRPr="009849E3">
        <w:rPr>
          <w:rFonts w:ascii="Times New Roman" w:hAnsi="Times New Roman" w:cs="Times New Roman"/>
          <w:sz w:val="24"/>
          <w:szCs w:val="24"/>
        </w:rPr>
        <w:t xml:space="preserve">Roman history, the era from roughly 200 BCE to 200 CE, </w:t>
      </w:r>
      <w:r w:rsidR="00AC4CA3" w:rsidRPr="009849E3">
        <w:rPr>
          <w:rFonts w:ascii="Times New Roman" w:hAnsi="Times New Roman" w:cs="Times New Roman"/>
          <w:sz w:val="24"/>
          <w:szCs w:val="24"/>
        </w:rPr>
        <w:t>women were known to line their eyelids</w:t>
      </w:r>
      <w:r w:rsidR="00A159FD" w:rsidRPr="009849E3">
        <w:rPr>
          <w:rFonts w:ascii="Times New Roman" w:hAnsi="Times New Roman" w:cs="Times New Roman"/>
          <w:sz w:val="24"/>
          <w:szCs w:val="24"/>
        </w:rPr>
        <w:t xml:space="preserve">, </w:t>
      </w:r>
      <w:r w:rsidR="00AC4CA3" w:rsidRPr="009849E3">
        <w:rPr>
          <w:rFonts w:ascii="Times New Roman" w:hAnsi="Times New Roman" w:cs="Times New Roman"/>
          <w:sz w:val="24"/>
          <w:szCs w:val="24"/>
        </w:rPr>
        <w:t>color their lashes</w:t>
      </w:r>
      <w:r w:rsidR="00A159FD" w:rsidRPr="009849E3">
        <w:rPr>
          <w:rFonts w:ascii="Times New Roman" w:hAnsi="Times New Roman" w:cs="Times New Roman"/>
          <w:sz w:val="24"/>
          <w:szCs w:val="24"/>
        </w:rPr>
        <w:t>, and darken their brows</w:t>
      </w:r>
      <w:r w:rsidR="00043EDF" w:rsidRPr="009849E3">
        <w:rPr>
          <w:rFonts w:ascii="Times New Roman" w:hAnsi="Times New Roman" w:cs="Times New Roman"/>
          <w:sz w:val="24"/>
          <w:szCs w:val="24"/>
        </w:rPr>
        <w:t>. This was done with</w:t>
      </w:r>
      <w:r w:rsidR="002E4730" w:rsidRPr="009849E3">
        <w:rPr>
          <w:rFonts w:ascii="Times New Roman" w:hAnsi="Times New Roman" w:cs="Times New Roman"/>
          <w:sz w:val="24"/>
          <w:szCs w:val="24"/>
        </w:rPr>
        <w:t xml:space="preserve"> the</w:t>
      </w:r>
      <w:r w:rsidR="00043EDF" w:rsidRPr="009849E3">
        <w:rPr>
          <w:rFonts w:ascii="Times New Roman" w:hAnsi="Times New Roman" w:cs="Times New Roman"/>
          <w:sz w:val="24"/>
          <w:szCs w:val="24"/>
        </w:rPr>
        <w:t xml:space="preserve"> substance kohl, </w:t>
      </w:r>
      <w:r w:rsidR="00B92CF4" w:rsidRPr="009849E3">
        <w:rPr>
          <w:rFonts w:ascii="Times New Roman" w:hAnsi="Times New Roman" w:cs="Times New Roman"/>
          <w:sz w:val="24"/>
          <w:szCs w:val="24"/>
        </w:rPr>
        <w:t xml:space="preserve">also known as stibium due to its association with stibnite, </w:t>
      </w:r>
      <w:r w:rsidR="004C33F5" w:rsidRPr="009849E3">
        <w:rPr>
          <w:rFonts w:ascii="Times New Roman" w:hAnsi="Times New Roman" w:cs="Times New Roman"/>
          <w:sz w:val="24"/>
          <w:szCs w:val="24"/>
        </w:rPr>
        <w:t>which</w:t>
      </w:r>
      <w:r w:rsidR="004729F3" w:rsidRPr="009849E3">
        <w:rPr>
          <w:rFonts w:ascii="Times New Roman" w:hAnsi="Times New Roman" w:cs="Times New Roman"/>
          <w:sz w:val="24"/>
          <w:szCs w:val="24"/>
        </w:rPr>
        <w:t xml:space="preserve"> “was composed of soot, lamp black mixed with grease, antimony, or ashes mixed with oil”</w:t>
      </w:r>
      <w:r w:rsidR="0079707F" w:rsidRPr="009849E3">
        <w:rPr>
          <w:rFonts w:ascii="Times New Roman" w:hAnsi="Times New Roman" w:cs="Times New Roman"/>
          <w:sz w:val="24"/>
          <w:szCs w:val="24"/>
        </w:rPr>
        <w:t xml:space="preserve"> and was applied using a thin</w:t>
      </w:r>
      <w:r w:rsidR="0008414B" w:rsidRPr="009849E3">
        <w:rPr>
          <w:rFonts w:ascii="Times New Roman" w:hAnsi="Times New Roman" w:cs="Times New Roman"/>
          <w:sz w:val="24"/>
          <w:szCs w:val="24"/>
        </w:rPr>
        <w:t xml:space="preserve"> stick or needle to line the woman’s eye</w:t>
      </w:r>
      <w:r w:rsidR="00CD3933" w:rsidRPr="009849E3">
        <w:rPr>
          <w:rFonts w:ascii="Times New Roman" w:hAnsi="Times New Roman" w:cs="Times New Roman"/>
          <w:sz w:val="24"/>
          <w:szCs w:val="24"/>
        </w:rPr>
        <w:t xml:space="preserve"> (</w:t>
      </w:r>
      <w:r w:rsidR="009E3BF7" w:rsidRPr="009849E3">
        <w:rPr>
          <w:rFonts w:ascii="Times New Roman" w:hAnsi="Times New Roman" w:cs="Times New Roman"/>
          <w:sz w:val="24"/>
          <w:szCs w:val="24"/>
        </w:rPr>
        <w:t>Olson</w:t>
      </w:r>
      <w:r w:rsidR="00CD3933" w:rsidRPr="009849E3">
        <w:rPr>
          <w:rFonts w:ascii="Times New Roman" w:hAnsi="Times New Roman" w:cs="Times New Roman"/>
          <w:sz w:val="24"/>
          <w:szCs w:val="24"/>
        </w:rPr>
        <w:t xml:space="preserve"> 298). </w:t>
      </w:r>
      <w:r w:rsidR="00AD1779" w:rsidRPr="009849E3">
        <w:rPr>
          <w:rFonts w:ascii="Times New Roman" w:hAnsi="Times New Roman" w:cs="Times New Roman"/>
          <w:sz w:val="24"/>
          <w:szCs w:val="24"/>
        </w:rPr>
        <w:t>In another form, kohl was applied as a powder to the brows or eyelids</w:t>
      </w:r>
      <w:r w:rsidR="00A241F8" w:rsidRPr="009849E3">
        <w:rPr>
          <w:rFonts w:ascii="Times New Roman" w:hAnsi="Times New Roman" w:cs="Times New Roman"/>
          <w:sz w:val="24"/>
          <w:szCs w:val="24"/>
        </w:rPr>
        <w:t xml:space="preserve">, which entailed </w:t>
      </w:r>
      <w:r w:rsidR="0073367B" w:rsidRPr="009849E3">
        <w:rPr>
          <w:rFonts w:ascii="Times New Roman" w:hAnsi="Times New Roman" w:cs="Times New Roman"/>
          <w:sz w:val="24"/>
          <w:szCs w:val="24"/>
        </w:rPr>
        <w:t xml:space="preserve">a woman </w:t>
      </w:r>
      <w:r w:rsidR="00A241F8" w:rsidRPr="009849E3">
        <w:rPr>
          <w:rFonts w:ascii="Times New Roman" w:hAnsi="Times New Roman" w:cs="Times New Roman"/>
          <w:sz w:val="24"/>
          <w:szCs w:val="24"/>
        </w:rPr>
        <w:t>dipping</w:t>
      </w:r>
      <w:r w:rsidR="0073367B" w:rsidRPr="009849E3">
        <w:rPr>
          <w:rFonts w:ascii="Times New Roman" w:hAnsi="Times New Roman" w:cs="Times New Roman"/>
          <w:sz w:val="24"/>
          <w:szCs w:val="24"/>
        </w:rPr>
        <w:t xml:space="preserve"> her thin stick into water or scented oil</w:t>
      </w:r>
      <w:r w:rsidR="00A241F8" w:rsidRPr="009849E3">
        <w:rPr>
          <w:rFonts w:ascii="Times New Roman" w:hAnsi="Times New Roman" w:cs="Times New Roman"/>
          <w:sz w:val="24"/>
          <w:szCs w:val="24"/>
        </w:rPr>
        <w:t xml:space="preserve"> and then the powder. </w:t>
      </w:r>
      <w:r w:rsidR="00B83211" w:rsidRPr="009849E3">
        <w:rPr>
          <w:rFonts w:ascii="Times New Roman" w:hAnsi="Times New Roman" w:cs="Times New Roman"/>
          <w:sz w:val="24"/>
          <w:szCs w:val="24"/>
        </w:rPr>
        <w:t>One of stibnite’s alternative names</w:t>
      </w:r>
      <w:r w:rsidR="00770172" w:rsidRPr="009849E3">
        <w:rPr>
          <w:rFonts w:ascii="Times New Roman" w:hAnsi="Times New Roman" w:cs="Times New Roman"/>
          <w:sz w:val="24"/>
          <w:szCs w:val="24"/>
        </w:rPr>
        <w:t>—“platyophtalmon”—</w:t>
      </w:r>
      <w:r w:rsidR="00B83211" w:rsidRPr="009849E3">
        <w:rPr>
          <w:rFonts w:ascii="Times New Roman" w:hAnsi="Times New Roman" w:cs="Times New Roman"/>
          <w:sz w:val="24"/>
          <w:szCs w:val="24"/>
        </w:rPr>
        <w:t xml:space="preserve">comes from this practice of lining the eye with black in order to magnify </w:t>
      </w:r>
      <w:r w:rsidR="00B83211" w:rsidRPr="009849E3">
        <w:rPr>
          <w:rFonts w:ascii="Times New Roman" w:hAnsi="Times New Roman" w:cs="Times New Roman"/>
          <w:sz w:val="24"/>
          <w:szCs w:val="24"/>
        </w:rPr>
        <w:lastRenderedPageBreak/>
        <w:t>them</w:t>
      </w:r>
      <w:r w:rsidR="00770172" w:rsidRPr="009849E3">
        <w:rPr>
          <w:rFonts w:ascii="Times New Roman" w:hAnsi="Times New Roman" w:cs="Times New Roman"/>
          <w:sz w:val="24"/>
          <w:szCs w:val="24"/>
        </w:rPr>
        <w:t xml:space="preserve"> and quite literally means ‘that which enlarges the eye</w:t>
      </w:r>
      <w:r w:rsidR="00A469CA" w:rsidRPr="009849E3">
        <w:rPr>
          <w:rFonts w:ascii="Times New Roman" w:hAnsi="Times New Roman" w:cs="Times New Roman"/>
          <w:sz w:val="24"/>
          <w:szCs w:val="24"/>
        </w:rPr>
        <w:t xml:space="preserve">’ </w:t>
      </w:r>
      <w:r w:rsidR="00020786">
        <w:rPr>
          <w:rFonts w:ascii="Times New Roman" w:hAnsi="Times New Roman" w:cs="Times New Roman"/>
          <w:sz w:val="24"/>
          <w:szCs w:val="24"/>
        </w:rPr>
        <w:t>(Hibou</w:t>
      </w:r>
      <w:r w:rsidR="00830E5D" w:rsidRPr="009849E3">
        <w:rPr>
          <w:rFonts w:ascii="Times New Roman" w:hAnsi="Times New Roman" w:cs="Times New Roman"/>
          <w:sz w:val="24"/>
          <w:szCs w:val="24"/>
        </w:rPr>
        <w:t xml:space="preserve">). </w:t>
      </w:r>
      <w:r w:rsidR="00635514" w:rsidRPr="009849E3">
        <w:rPr>
          <w:rFonts w:ascii="Times New Roman" w:hAnsi="Times New Roman" w:cs="Times New Roman"/>
          <w:sz w:val="24"/>
          <w:szCs w:val="24"/>
        </w:rPr>
        <w:t>In Roman society during this time, however, makeup was a double-edged sword</w:t>
      </w:r>
      <w:r w:rsidR="00A73710" w:rsidRPr="009849E3">
        <w:rPr>
          <w:rFonts w:ascii="Times New Roman" w:hAnsi="Times New Roman" w:cs="Times New Roman"/>
          <w:sz w:val="24"/>
          <w:szCs w:val="24"/>
        </w:rPr>
        <w:t>, especially the stark black of makeup products made using stibnite</w:t>
      </w:r>
      <w:r w:rsidR="00635514" w:rsidRPr="009849E3">
        <w:rPr>
          <w:rFonts w:ascii="Times New Roman" w:hAnsi="Times New Roman" w:cs="Times New Roman"/>
          <w:sz w:val="24"/>
          <w:szCs w:val="24"/>
        </w:rPr>
        <w:t xml:space="preserve">. Women </w:t>
      </w:r>
      <w:r w:rsidR="00A73710" w:rsidRPr="009849E3">
        <w:rPr>
          <w:rFonts w:ascii="Times New Roman" w:hAnsi="Times New Roman" w:cs="Times New Roman"/>
          <w:sz w:val="24"/>
          <w:szCs w:val="24"/>
        </w:rPr>
        <w:t xml:space="preserve">were expected to be beautiful and to use makeup to make themselves so, yet </w:t>
      </w:r>
      <w:r w:rsidR="00AA3854" w:rsidRPr="009849E3">
        <w:rPr>
          <w:rFonts w:ascii="Times New Roman" w:hAnsi="Times New Roman" w:cs="Times New Roman"/>
          <w:sz w:val="24"/>
          <w:szCs w:val="24"/>
        </w:rPr>
        <w:t xml:space="preserve">men were </w:t>
      </w:r>
      <w:r w:rsidR="002D27B2" w:rsidRPr="009849E3">
        <w:rPr>
          <w:rFonts w:ascii="Times New Roman" w:hAnsi="Times New Roman" w:cs="Times New Roman"/>
          <w:sz w:val="24"/>
          <w:szCs w:val="24"/>
        </w:rPr>
        <w:t xml:space="preserve">allegedly repelled by the practice of actually applying makeup to the face. Thus, women were required to </w:t>
      </w:r>
      <w:r w:rsidR="00230D8F" w:rsidRPr="009849E3">
        <w:rPr>
          <w:rFonts w:ascii="Times New Roman" w:hAnsi="Times New Roman" w:cs="Times New Roman"/>
          <w:sz w:val="24"/>
          <w:szCs w:val="24"/>
        </w:rPr>
        <w:t>keep their beauty practices private even though they required presenting as a beautiful face</w:t>
      </w:r>
      <w:r w:rsidR="006C4388" w:rsidRPr="009849E3">
        <w:rPr>
          <w:rFonts w:ascii="Times New Roman" w:hAnsi="Times New Roman" w:cs="Times New Roman"/>
          <w:sz w:val="24"/>
          <w:szCs w:val="24"/>
        </w:rPr>
        <w:t xml:space="preserve"> to aid their sexual and social standing </w:t>
      </w:r>
      <w:r w:rsidR="008067D7" w:rsidRPr="009849E3">
        <w:rPr>
          <w:rFonts w:ascii="Times New Roman" w:hAnsi="Times New Roman" w:cs="Times New Roman"/>
          <w:sz w:val="24"/>
          <w:szCs w:val="24"/>
        </w:rPr>
        <w:t>in Roman society (</w:t>
      </w:r>
      <w:r w:rsidR="00CD7A0E" w:rsidRPr="009849E3">
        <w:rPr>
          <w:rFonts w:ascii="Times New Roman" w:hAnsi="Times New Roman" w:cs="Times New Roman"/>
          <w:sz w:val="24"/>
          <w:szCs w:val="24"/>
        </w:rPr>
        <w:t>Olson</w:t>
      </w:r>
      <w:r w:rsidR="00882F60" w:rsidRPr="009849E3">
        <w:rPr>
          <w:rFonts w:ascii="Times New Roman" w:hAnsi="Times New Roman" w:cs="Times New Roman"/>
          <w:sz w:val="24"/>
          <w:szCs w:val="24"/>
        </w:rPr>
        <w:t xml:space="preserve"> 303-304</w:t>
      </w:r>
      <w:r w:rsidR="008067D7" w:rsidRPr="009849E3">
        <w:rPr>
          <w:rFonts w:ascii="Times New Roman" w:hAnsi="Times New Roman" w:cs="Times New Roman"/>
          <w:sz w:val="24"/>
          <w:szCs w:val="24"/>
        </w:rPr>
        <w:t>). Again, while</w:t>
      </w:r>
      <w:r w:rsidR="00425578" w:rsidRPr="009849E3">
        <w:rPr>
          <w:rFonts w:ascii="Times New Roman" w:hAnsi="Times New Roman" w:cs="Times New Roman"/>
          <w:sz w:val="24"/>
          <w:szCs w:val="24"/>
        </w:rPr>
        <w:t xml:space="preserve"> in</w:t>
      </w:r>
      <w:r w:rsidR="008067D7" w:rsidRPr="009849E3">
        <w:rPr>
          <w:rFonts w:ascii="Times New Roman" w:hAnsi="Times New Roman" w:cs="Times New Roman"/>
          <w:sz w:val="24"/>
          <w:szCs w:val="24"/>
        </w:rPr>
        <w:t xml:space="preserve"> a roundabout way, stibnite was used as a way for women to express their ambition to further themselves in their world. </w:t>
      </w:r>
    </w:p>
    <w:p w14:paraId="43323484" w14:textId="43F6DC74" w:rsidR="00C36B81" w:rsidRPr="009849E3" w:rsidRDefault="000537A3" w:rsidP="009849E3">
      <w:pPr>
        <w:spacing w:after="0" w:line="480" w:lineRule="auto"/>
        <w:ind w:firstLine="720"/>
        <w:contextualSpacing/>
        <w:rPr>
          <w:rFonts w:ascii="Times New Roman" w:hAnsi="Times New Roman" w:cs="Times New Roman"/>
          <w:sz w:val="24"/>
          <w:szCs w:val="24"/>
        </w:rPr>
      </w:pPr>
      <w:r w:rsidRPr="009849E3">
        <w:rPr>
          <w:rFonts w:ascii="Times New Roman" w:hAnsi="Times New Roman" w:cs="Times New Roman"/>
          <w:sz w:val="24"/>
          <w:szCs w:val="24"/>
        </w:rPr>
        <w:t xml:space="preserve">Many ancient civilizations used stibnite as an </w:t>
      </w:r>
      <w:r w:rsidR="00890307" w:rsidRPr="009849E3">
        <w:rPr>
          <w:rFonts w:ascii="Times New Roman" w:hAnsi="Times New Roman" w:cs="Times New Roman"/>
          <w:sz w:val="24"/>
          <w:szCs w:val="24"/>
        </w:rPr>
        <w:t xml:space="preserve">eye product for medical and protective reasons in addition to its </w:t>
      </w:r>
      <w:r w:rsidR="00BD5D66">
        <w:rPr>
          <w:rFonts w:ascii="Times New Roman" w:hAnsi="Times New Roman" w:cs="Times New Roman"/>
          <w:sz w:val="24"/>
          <w:szCs w:val="24"/>
        </w:rPr>
        <w:t xml:space="preserve">uses in </w:t>
      </w:r>
      <w:r w:rsidR="00890307" w:rsidRPr="009849E3">
        <w:rPr>
          <w:rFonts w:ascii="Times New Roman" w:hAnsi="Times New Roman" w:cs="Times New Roman"/>
          <w:sz w:val="24"/>
          <w:szCs w:val="24"/>
        </w:rPr>
        <w:t xml:space="preserve">beauty. </w:t>
      </w:r>
      <w:r w:rsidR="00C36B81" w:rsidRPr="009849E3">
        <w:rPr>
          <w:rFonts w:ascii="Times New Roman" w:hAnsi="Times New Roman" w:cs="Times New Roman"/>
          <w:sz w:val="24"/>
          <w:szCs w:val="24"/>
        </w:rPr>
        <w:t>In 77 CE, a Roman, Pliny the Elder, released a</w:t>
      </w:r>
      <w:r w:rsidR="009003BA" w:rsidRPr="009849E3">
        <w:rPr>
          <w:rFonts w:ascii="Times New Roman" w:hAnsi="Times New Roman" w:cs="Times New Roman"/>
          <w:sz w:val="24"/>
          <w:szCs w:val="24"/>
        </w:rPr>
        <w:t xml:space="preserve">n encyclopedic scientific work known as </w:t>
      </w:r>
      <w:r w:rsidR="009003BA" w:rsidRPr="009849E3">
        <w:rPr>
          <w:rFonts w:ascii="Times New Roman" w:hAnsi="Times New Roman" w:cs="Times New Roman"/>
          <w:i/>
          <w:iCs/>
          <w:sz w:val="24"/>
          <w:szCs w:val="24"/>
        </w:rPr>
        <w:t>Historia Naturalis</w:t>
      </w:r>
      <w:r w:rsidR="009003BA" w:rsidRPr="009849E3">
        <w:rPr>
          <w:rFonts w:ascii="Times New Roman" w:hAnsi="Times New Roman" w:cs="Times New Roman"/>
          <w:sz w:val="24"/>
          <w:szCs w:val="24"/>
        </w:rPr>
        <w:t xml:space="preserve">, or </w:t>
      </w:r>
      <w:r w:rsidR="009003BA" w:rsidRPr="009849E3">
        <w:rPr>
          <w:rFonts w:ascii="Times New Roman" w:hAnsi="Times New Roman" w:cs="Times New Roman"/>
          <w:i/>
          <w:iCs/>
          <w:sz w:val="24"/>
          <w:szCs w:val="24"/>
        </w:rPr>
        <w:t>The Natural History</w:t>
      </w:r>
      <w:r w:rsidR="00114E69" w:rsidRPr="009849E3">
        <w:rPr>
          <w:rFonts w:ascii="Times New Roman" w:hAnsi="Times New Roman" w:cs="Times New Roman"/>
          <w:iCs/>
          <w:sz w:val="24"/>
          <w:szCs w:val="24"/>
        </w:rPr>
        <w:t xml:space="preserve">, which has a significant account of the uses of stibnite in ancient Rome. </w:t>
      </w:r>
      <w:r w:rsidR="004D790F" w:rsidRPr="009849E3">
        <w:rPr>
          <w:rFonts w:ascii="Times New Roman" w:hAnsi="Times New Roman" w:cs="Times New Roman"/>
          <w:iCs/>
          <w:sz w:val="24"/>
          <w:szCs w:val="24"/>
        </w:rPr>
        <w:t xml:space="preserve">Stibnite, referenced as “stimmi, stibi, alabastrum, larbasis, and platyophthalmon” </w:t>
      </w:r>
      <w:r w:rsidR="003970D4" w:rsidRPr="009849E3">
        <w:rPr>
          <w:rFonts w:ascii="Times New Roman" w:hAnsi="Times New Roman" w:cs="Times New Roman"/>
          <w:iCs/>
          <w:sz w:val="24"/>
          <w:szCs w:val="24"/>
        </w:rPr>
        <w:t>in the encyclopedia, is referred to as “a stone made of concrete froth” which is found in the same mines as silver</w:t>
      </w:r>
      <w:r w:rsidR="00FE17A1" w:rsidRPr="009849E3">
        <w:rPr>
          <w:rFonts w:ascii="Times New Roman" w:hAnsi="Times New Roman" w:cs="Times New Roman"/>
          <w:iCs/>
          <w:sz w:val="24"/>
          <w:szCs w:val="24"/>
        </w:rPr>
        <w:t xml:space="preserve"> (</w:t>
      </w:r>
      <w:r w:rsidR="00C850F3" w:rsidRPr="009849E3">
        <w:rPr>
          <w:rFonts w:ascii="Times New Roman" w:hAnsi="Times New Roman" w:cs="Times New Roman"/>
          <w:iCs/>
          <w:sz w:val="24"/>
          <w:szCs w:val="24"/>
        </w:rPr>
        <w:t>Pliny, “Stimmi</w:t>
      </w:r>
      <w:r w:rsidR="00E708C1" w:rsidRPr="009849E3">
        <w:rPr>
          <w:rFonts w:ascii="Times New Roman" w:hAnsi="Times New Roman" w:cs="Times New Roman"/>
          <w:iCs/>
          <w:sz w:val="24"/>
          <w:szCs w:val="24"/>
        </w:rPr>
        <w:t>, Stibi”)</w:t>
      </w:r>
      <w:r w:rsidR="002A0C00" w:rsidRPr="009849E3">
        <w:rPr>
          <w:rFonts w:ascii="Times New Roman" w:hAnsi="Times New Roman" w:cs="Times New Roman"/>
          <w:iCs/>
          <w:sz w:val="24"/>
          <w:szCs w:val="24"/>
        </w:rPr>
        <w:t xml:space="preserve">. Pliny the Elder presents stibnite as having many </w:t>
      </w:r>
      <w:r w:rsidR="001B2168" w:rsidRPr="009849E3">
        <w:rPr>
          <w:rFonts w:ascii="Times New Roman" w:hAnsi="Times New Roman" w:cs="Times New Roman"/>
          <w:iCs/>
          <w:sz w:val="24"/>
          <w:szCs w:val="24"/>
        </w:rPr>
        <w:t xml:space="preserve">medical properties. </w:t>
      </w:r>
      <w:r w:rsidR="00E3030B" w:rsidRPr="009849E3">
        <w:rPr>
          <w:rFonts w:ascii="Times New Roman" w:hAnsi="Times New Roman" w:cs="Times New Roman"/>
          <w:iCs/>
          <w:sz w:val="24"/>
          <w:szCs w:val="24"/>
        </w:rPr>
        <w:t xml:space="preserve">When pounded into a powder with frankincense and gum, he asserts that it </w:t>
      </w:r>
      <w:r w:rsidR="00FC7585" w:rsidRPr="009849E3">
        <w:rPr>
          <w:rFonts w:ascii="Times New Roman" w:hAnsi="Times New Roman" w:cs="Times New Roman"/>
          <w:iCs/>
          <w:sz w:val="24"/>
          <w:szCs w:val="24"/>
        </w:rPr>
        <w:t>checks the fluxes and ulcerations of the eyes</w:t>
      </w:r>
      <w:r w:rsidR="00C92451" w:rsidRPr="009849E3">
        <w:rPr>
          <w:rFonts w:ascii="Times New Roman" w:hAnsi="Times New Roman" w:cs="Times New Roman"/>
          <w:iCs/>
          <w:sz w:val="24"/>
          <w:szCs w:val="24"/>
        </w:rPr>
        <w:t xml:space="preserve">. He claims </w:t>
      </w:r>
      <w:r w:rsidR="003E51C6">
        <w:rPr>
          <w:rFonts w:ascii="Times New Roman" w:hAnsi="Times New Roman" w:cs="Times New Roman"/>
          <w:iCs/>
          <w:sz w:val="24"/>
          <w:szCs w:val="24"/>
        </w:rPr>
        <w:t>stibnite</w:t>
      </w:r>
      <w:r w:rsidR="00C92451" w:rsidRPr="009849E3">
        <w:rPr>
          <w:rFonts w:ascii="Times New Roman" w:hAnsi="Times New Roman" w:cs="Times New Roman"/>
          <w:iCs/>
          <w:sz w:val="24"/>
          <w:szCs w:val="24"/>
        </w:rPr>
        <w:t xml:space="preserve"> can stop the discharge of blood from the brain, </w:t>
      </w:r>
      <w:r w:rsidR="00AF7C84">
        <w:rPr>
          <w:rFonts w:ascii="Times New Roman" w:hAnsi="Times New Roman" w:cs="Times New Roman"/>
          <w:iCs/>
          <w:sz w:val="24"/>
          <w:szCs w:val="24"/>
        </w:rPr>
        <w:t xml:space="preserve">powdered stibnite sprinkled on </w:t>
      </w:r>
      <w:r w:rsidR="00A2664C">
        <w:rPr>
          <w:rFonts w:ascii="Times New Roman" w:hAnsi="Times New Roman" w:cs="Times New Roman"/>
          <w:iCs/>
          <w:sz w:val="24"/>
          <w:szCs w:val="24"/>
        </w:rPr>
        <w:t>injuries</w:t>
      </w:r>
      <w:r w:rsidR="00AF7C84">
        <w:rPr>
          <w:rFonts w:ascii="Times New Roman" w:hAnsi="Times New Roman" w:cs="Times New Roman"/>
          <w:iCs/>
          <w:sz w:val="24"/>
          <w:szCs w:val="24"/>
        </w:rPr>
        <w:t xml:space="preserve"> can </w:t>
      </w:r>
      <w:r w:rsidR="00C92451" w:rsidRPr="009849E3">
        <w:rPr>
          <w:rFonts w:ascii="Times New Roman" w:hAnsi="Times New Roman" w:cs="Times New Roman"/>
          <w:iCs/>
          <w:sz w:val="24"/>
          <w:szCs w:val="24"/>
        </w:rPr>
        <w:t>cure recent wounds and bites from dogs</w:t>
      </w:r>
      <w:r w:rsidR="00C2129E" w:rsidRPr="009849E3">
        <w:rPr>
          <w:rFonts w:ascii="Times New Roman" w:hAnsi="Times New Roman" w:cs="Times New Roman"/>
          <w:iCs/>
          <w:sz w:val="24"/>
          <w:szCs w:val="24"/>
        </w:rPr>
        <w:t>, and</w:t>
      </w:r>
      <w:r w:rsidR="00A2664C">
        <w:rPr>
          <w:rFonts w:ascii="Times New Roman" w:hAnsi="Times New Roman" w:cs="Times New Roman"/>
          <w:iCs/>
          <w:sz w:val="24"/>
          <w:szCs w:val="24"/>
        </w:rPr>
        <w:t xml:space="preserve"> stibnite mixed with grease, litharge, ceruse, and wax can</w:t>
      </w:r>
      <w:r w:rsidR="00C2129E" w:rsidRPr="009849E3">
        <w:rPr>
          <w:rFonts w:ascii="Times New Roman" w:hAnsi="Times New Roman" w:cs="Times New Roman"/>
          <w:iCs/>
          <w:sz w:val="24"/>
          <w:szCs w:val="24"/>
        </w:rPr>
        <w:t xml:space="preserve"> cure burns </w:t>
      </w:r>
      <w:r w:rsidR="00F07771" w:rsidRPr="009849E3">
        <w:rPr>
          <w:rFonts w:ascii="Times New Roman" w:hAnsi="Times New Roman" w:cs="Times New Roman"/>
          <w:iCs/>
          <w:sz w:val="24"/>
          <w:szCs w:val="24"/>
        </w:rPr>
        <w:t>(</w:t>
      </w:r>
      <w:r w:rsidR="00701DCA" w:rsidRPr="009849E3">
        <w:rPr>
          <w:rFonts w:ascii="Times New Roman" w:hAnsi="Times New Roman" w:cs="Times New Roman"/>
          <w:iCs/>
          <w:sz w:val="24"/>
          <w:szCs w:val="24"/>
        </w:rPr>
        <w:t>Pliny, “Seven Remedies”</w:t>
      </w:r>
      <w:r w:rsidR="00D068AD" w:rsidRPr="009849E3">
        <w:rPr>
          <w:rFonts w:ascii="Times New Roman" w:hAnsi="Times New Roman" w:cs="Times New Roman"/>
          <w:iCs/>
          <w:sz w:val="24"/>
          <w:szCs w:val="24"/>
        </w:rPr>
        <w:t xml:space="preserve">). </w:t>
      </w:r>
      <w:r w:rsidR="004166F3" w:rsidRPr="009849E3">
        <w:rPr>
          <w:rFonts w:ascii="Times New Roman" w:hAnsi="Times New Roman" w:cs="Times New Roman"/>
          <w:iCs/>
          <w:sz w:val="24"/>
          <w:szCs w:val="24"/>
        </w:rPr>
        <w:t>Pliny the Elder especially emphasizes stibnite’s importance as an eye salve</w:t>
      </w:r>
      <w:r w:rsidR="004177D9" w:rsidRPr="009849E3">
        <w:rPr>
          <w:rFonts w:ascii="Times New Roman" w:hAnsi="Times New Roman" w:cs="Times New Roman"/>
          <w:iCs/>
          <w:sz w:val="24"/>
          <w:szCs w:val="24"/>
        </w:rPr>
        <w:t xml:space="preserve"> and treatment for wateriness of the eye (</w:t>
      </w:r>
      <w:r w:rsidR="00CD7E19" w:rsidRPr="009849E3">
        <w:rPr>
          <w:rFonts w:ascii="Times New Roman" w:hAnsi="Times New Roman" w:cs="Times New Roman"/>
          <w:sz w:val="24"/>
          <w:szCs w:val="24"/>
        </w:rPr>
        <w:t>Olson</w:t>
      </w:r>
      <w:r w:rsidR="004177D9" w:rsidRPr="009849E3">
        <w:rPr>
          <w:rFonts w:ascii="Times New Roman" w:hAnsi="Times New Roman" w:cs="Times New Roman"/>
          <w:sz w:val="24"/>
          <w:szCs w:val="24"/>
        </w:rPr>
        <w:t xml:space="preserve"> 306). </w:t>
      </w:r>
      <w:r w:rsidR="000C1375" w:rsidRPr="009849E3">
        <w:rPr>
          <w:rFonts w:ascii="Times New Roman" w:hAnsi="Times New Roman" w:cs="Times New Roman"/>
          <w:sz w:val="24"/>
          <w:szCs w:val="24"/>
        </w:rPr>
        <w:t>The goal of living longer and healthier li</w:t>
      </w:r>
      <w:r w:rsidR="00E56DDF" w:rsidRPr="009849E3">
        <w:rPr>
          <w:rFonts w:ascii="Times New Roman" w:hAnsi="Times New Roman" w:cs="Times New Roman"/>
          <w:sz w:val="24"/>
          <w:szCs w:val="24"/>
        </w:rPr>
        <w:t xml:space="preserve">ves existed far before ancient Rome was even an idea, and there is no better encapsulation of human ambition than this. Medical advancement is simply a means for </w:t>
      </w:r>
      <w:r w:rsidR="00E56DDF" w:rsidRPr="009849E3">
        <w:rPr>
          <w:rFonts w:ascii="Times New Roman" w:hAnsi="Times New Roman" w:cs="Times New Roman"/>
          <w:sz w:val="24"/>
          <w:szCs w:val="24"/>
        </w:rPr>
        <w:lastRenderedPageBreak/>
        <w:t>humans to</w:t>
      </w:r>
      <w:r w:rsidR="008225C0" w:rsidRPr="009849E3">
        <w:rPr>
          <w:rFonts w:ascii="Times New Roman" w:hAnsi="Times New Roman" w:cs="Times New Roman"/>
          <w:sz w:val="24"/>
          <w:szCs w:val="24"/>
        </w:rPr>
        <w:t xml:space="preserve"> achieve more than ever because they live longer than ever</w:t>
      </w:r>
      <w:r w:rsidR="002D5268" w:rsidRPr="009849E3">
        <w:rPr>
          <w:rFonts w:ascii="Times New Roman" w:hAnsi="Times New Roman" w:cs="Times New Roman"/>
          <w:sz w:val="24"/>
          <w:szCs w:val="24"/>
        </w:rPr>
        <w:t xml:space="preserve">, so stibnite’s uses as a way to extend life or reduce medical discomfort is </w:t>
      </w:r>
      <w:r w:rsidR="00406BAD" w:rsidRPr="009849E3">
        <w:rPr>
          <w:rFonts w:ascii="Times New Roman" w:hAnsi="Times New Roman" w:cs="Times New Roman"/>
          <w:sz w:val="24"/>
          <w:szCs w:val="24"/>
        </w:rPr>
        <w:t xml:space="preserve">an obvious embodiment of ambition. </w:t>
      </w:r>
    </w:p>
    <w:p w14:paraId="3BEDEB45" w14:textId="385F169E" w:rsidR="00D05A0E" w:rsidRPr="009849E3" w:rsidRDefault="008225C0" w:rsidP="009849E3">
      <w:pPr>
        <w:spacing w:after="0" w:line="480" w:lineRule="auto"/>
        <w:ind w:firstLine="720"/>
        <w:contextualSpacing/>
        <w:rPr>
          <w:rFonts w:ascii="Times New Roman" w:hAnsi="Times New Roman" w:cs="Times New Roman"/>
          <w:sz w:val="24"/>
          <w:szCs w:val="24"/>
        </w:rPr>
      </w:pPr>
      <w:r w:rsidRPr="009849E3">
        <w:rPr>
          <w:rFonts w:ascii="Times New Roman" w:hAnsi="Times New Roman" w:cs="Times New Roman"/>
          <w:sz w:val="24"/>
          <w:szCs w:val="24"/>
        </w:rPr>
        <w:t xml:space="preserve">Stibnite’s history in medicine does not end with the Romans, though, as its component of antimony was a popular contributor to the later art of alchemy. </w:t>
      </w:r>
      <w:r w:rsidR="006A100B" w:rsidRPr="009849E3">
        <w:rPr>
          <w:rFonts w:ascii="Times New Roman" w:hAnsi="Times New Roman" w:cs="Times New Roman"/>
          <w:sz w:val="24"/>
          <w:szCs w:val="24"/>
        </w:rPr>
        <w:t xml:space="preserve">During alchemy’s heyday, </w:t>
      </w:r>
      <w:r w:rsidR="0033194D" w:rsidRPr="009849E3">
        <w:rPr>
          <w:rFonts w:ascii="Times New Roman" w:hAnsi="Times New Roman" w:cs="Times New Roman"/>
          <w:sz w:val="24"/>
          <w:szCs w:val="24"/>
        </w:rPr>
        <w:t>it was commonly used to purify gold. Alchemists mixed antimony and gold together</w:t>
      </w:r>
      <w:r w:rsidR="000B5AEE">
        <w:rPr>
          <w:rFonts w:ascii="Times New Roman" w:hAnsi="Times New Roman" w:cs="Times New Roman"/>
          <w:sz w:val="24"/>
          <w:szCs w:val="24"/>
        </w:rPr>
        <w:t xml:space="preserve"> and </w:t>
      </w:r>
      <w:r w:rsidR="0033194D" w:rsidRPr="009849E3">
        <w:rPr>
          <w:rFonts w:ascii="Times New Roman" w:hAnsi="Times New Roman" w:cs="Times New Roman"/>
          <w:sz w:val="24"/>
          <w:szCs w:val="24"/>
        </w:rPr>
        <w:t xml:space="preserve">heated them in alcohol, </w:t>
      </w:r>
      <w:r w:rsidR="00FB4586" w:rsidRPr="009849E3">
        <w:rPr>
          <w:rFonts w:ascii="Times New Roman" w:hAnsi="Times New Roman" w:cs="Times New Roman"/>
          <w:sz w:val="24"/>
          <w:szCs w:val="24"/>
        </w:rPr>
        <w:t>often wine</w:t>
      </w:r>
      <w:r w:rsidR="00B84197">
        <w:rPr>
          <w:rFonts w:ascii="Times New Roman" w:hAnsi="Times New Roman" w:cs="Times New Roman"/>
          <w:sz w:val="24"/>
          <w:szCs w:val="24"/>
        </w:rPr>
        <w:t xml:space="preserve">. This left </w:t>
      </w:r>
      <w:r w:rsidR="00FB4586" w:rsidRPr="009849E3">
        <w:rPr>
          <w:rFonts w:ascii="Times New Roman" w:hAnsi="Times New Roman" w:cs="Times New Roman"/>
          <w:sz w:val="24"/>
          <w:szCs w:val="24"/>
        </w:rPr>
        <w:t>a mixture in which antimony appears to have eaten the gold. Heat</w:t>
      </w:r>
      <w:r w:rsidR="00191ABF" w:rsidRPr="009849E3">
        <w:rPr>
          <w:rFonts w:ascii="Times New Roman" w:hAnsi="Times New Roman" w:cs="Times New Roman"/>
          <w:sz w:val="24"/>
          <w:szCs w:val="24"/>
        </w:rPr>
        <w:t xml:space="preserve"> it</w:t>
      </w:r>
      <w:r w:rsidR="00FB4586" w:rsidRPr="009849E3">
        <w:rPr>
          <w:rFonts w:ascii="Times New Roman" w:hAnsi="Times New Roman" w:cs="Times New Roman"/>
          <w:sz w:val="24"/>
          <w:szCs w:val="24"/>
        </w:rPr>
        <w:t xml:space="preserve"> again, however, and the antimony evaporates to reveal a </w:t>
      </w:r>
      <w:r w:rsidR="00C250B5" w:rsidRPr="009849E3">
        <w:rPr>
          <w:rFonts w:ascii="Times New Roman" w:hAnsi="Times New Roman" w:cs="Times New Roman"/>
          <w:sz w:val="24"/>
          <w:szCs w:val="24"/>
        </w:rPr>
        <w:t xml:space="preserve">nugget of pure gold, without any of the impurities it had prior. </w:t>
      </w:r>
      <w:r w:rsidR="003E3D46" w:rsidRPr="009849E3">
        <w:rPr>
          <w:rFonts w:ascii="Times New Roman" w:hAnsi="Times New Roman" w:cs="Times New Roman"/>
          <w:sz w:val="24"/>
          <w:szCs w:val="24"/>
        </w:rPr>
        <w:t>This fascination</w:t>
      </w:r>
      <w:r w:rsidR="00BB2B99" w:rsidRPr="009849E3">
        <w:rPr>
          <w:rFonts w:ascii="Times New Roman" w:hAnsi="Times New Roman" w:cs="Times New Roman"/>
          <w:sz w:val="24"/>
          <w:szCs w:val="24"/>
        </w:rPr>
        <w:t xml:space="preserve"> led alchemists to suspect that antimony could clean human bodies, just as it had cleaned gold</w:t>
      </w:r>
      <w:r w:rsidR="00BC0CBF" w:rsidRPr="009849E3">
        <w:rPr>
          <w:rFonts w:ascii="Times New Roman" w:hAnsi="Times New Roman" w:cs="Times New Roman"/>
          <w:sz w:val="24"/>
          <w:szCs w:val="24"/>
        </w:rPr>
        <w:t xml:space="preserve"> (</w:t>
      </w:r>
      <w:r w:rsidR="00CD7E19" w:rsidRPr="009849E3">
        <w:rPr>
          <w:rFonts w:ascii="Times New Roman" w:hAnsi="Times New Roman" w:cs="Times New Roman"/>
          <w:sz w:val="24"/>
          <w:szCs w:val="24"/>
        </w:rPr>
        <w:t>Curr</w:t>
      </w:r>
      <w:r w:rsidR="00BC52F2" w:rsidRPr="009849E3">
        <w:rPr>
          <w:rFonts w:ascii="Times New Roman" w:hAnsi="Times New Roman" w:cs="Times New Roman"/>
          <w:sz w:val="24"/>
          <w:szCs w:val="24"/>
        </w:rPr>
        <w:t>y 38)</w:t>
      </w:r>
      <w:r w:rsidR="00BB2B99" w:rsidRPr="009849E3">
        <w:rPr>
          <w:rFonts w:ascii="Times New Roman" w:hAnsi="Times New Roman" w:cs="Times New Roman"/>
          <w:sz w:val="24"/>
          <w:szCs w:val="24"/>
        </w:rPr>
        <w:t xml:space="preserve">. </w:t>
      </w:r>
      <w:r w:rsidR="00BC0CBF" w:rsidRPr="009849E3">
        <w:rPr>
          <w:rFonts w:ascii="Times New Roman" w:hAnsi="Times New Roman" w:cs="Times New Roman"/>
          <w:sz w:val="24"/>
          <w:szCs w:val="24"/>
        </w:rPr>
        <w:t xml:space="preserve">After all, alchemists were constantly searching for a substance called “potable gold,” </w:t>
      </w:r>
      <w:r w:rsidR="004F1549">
        <w:rPr>
          <w:rFonts w:ascii="Times New Roman" w:hAnsi="Times New Roman" w:cs="Times New Roman"/>
          <w:sz w:val="24"/>
          <w:szCs w:val="24"/>
        </w:rPr>
        <w:t>thought to</w:t>
      </w:r>
      <w:r w:rsidR="00BC0CBF" w:rsidRPr="009849E3">
        <w:rPr>
          <w:rFonts w:ascii="Times New Roman" w:hAnsi="Times New Roman" w:cs="Times New Roman"/>
          <w:sz w:val="24"/>
          <w:szCs w:val="24"/>
        </w:rPr>
        <w:t xml:space="preserve"> be the cure for </w:t>
      </w:r>
      <w:r w:rsidR="00504785">
        <w:rPr>
          <w:rFonts w:ascii="Times New Roman" w:hAnsi="Times New Roman" w:cs="Times New Roman"/>
          <w:sz w:val="24"/>
          <w:szCs w:val="24"/>
        </w:rPr>
        <w:t>all disease</w:t>
      </w:r>
      <w:r w:rsidR="004F1549">
        <w:rPr>
          <w:rFonts w:ascii="Times New Roman" w:hAnsi="Times New Roman" w:cs="Times New Roman"/>
          <w:sz w:val="24"/>
          <w:szCs w:val="24"/>
        </w:rPr>
        <w:t xml:space="preserve">, and they </w:t>
      </w:r>
      <w:r w:rsidR="00BC0CBF" w:rsidRPr="009849E3">
        <w:rPr>
          <w:rFonts w:ascii="Times New Roman" w:hAnsi="Times New Roman" w:cs="Times New Roman"/>
          <w:sz w:val="24"/>
          <w:szCs w:val="24"/>
        </w:rPr>
        <w:t>believed their pursuit and study of antimony was the key to unlocking this goal (</w:t>
      </w:r>
      <w:r w:rsidR="00EA7A73" w:rsidRPr="009849E3">
        <w:rPr>
          <w:rFonts w:ascii="Times New Roman" w:hAnsi="Times New Roman" w:cs="Times New Roman"/>
          <w:sz w:val="24"/>
          <w:szCs w:val="24"/>
        </w:rPr>
        <w:t>Medina</w:t>
      </w:r>
      <w:r w:rsidR="00BC0CBF" w:rsidRPr="009849E3">
        <w:rPr>
          <w:rFonts w:ascii="Times New Roman" w:hAnsi="Times New Roman" w:cs="Times New Roman"/>
          <w:sz w:val="24"/>
          <w:szCs w:val="24"/>
        </w:rPr>
        <w:t>).</w:t>
      </w:r>
      <w:r w:rsidR="00F746A4" w:rsidRPr="009849E3">
        <w:rPr>
          <w:rFonts w:ascii="Times New Roman" w:hAnsi="Times New Roman" w:cs="Times New Roman"/>
          <w:sz w:val="24"/>
          <w:szCs w:val="24"/>
        </w:rPr>
        <w:t xml:space="preserve"> </w:t>
      </w:r>
      <w:r w:rsidR="00370864" w:rsidRPr="009849E3">
        <w:rPr>
          <w:rFonts w:ascii="Times New Roman" w:hAnsi="Times New Roman" w:cs="Times New Roman"/>
          <w:sz w:val="24"/>
          <w:szCs w:val="24"/>
        </w:rPr>
        <w:t>Today, antimony is known to be a powerful neurotoxin</w:t>
      </w:r>
      <w:r w:rsidR="00264FC5" w:rsidRPr="009849E3">
        <w:rPr>
          <w:rFonts w:ascii="Times New Roman" w:hAnsi="Times New Roman" w:cs="Times New Roman"/>
          <w:sz w:val="24"/>
          <w:szCs w:val="24"/>
        </w:rPr>
        <w:t xml:space="preserve">, but </w:t>
      </w:r>
      <w:r w:rsidR="005439BB">
        <w:rPr>
          <w:rFonts w:ascii="Times New Roman" w:hAnsi="Times New Roman" w:cs="Times New Roman"/>
          <w:sz w:val="24"/>
          <w:szCs w:val="24"/>
        </w:rPr>
        <w:t xml:space="preserve">patients being treated with antimony were dying </w:t>
      </w:r>
      <w:r w:rsidR="00ED05F5">
        <w:rPr>
          <w:rFonts w:ascii="Times New Roman" w:hAnsi="Times New Roman" w:cs="Times New Roman"/>
          <w:sz w:val="24"/>
          <w:szCs w:val="24"/>
        </w:rPr>
        <w:t xml:space="preserve">even </w:t>
      </w:r>
      <w:r w:rsidR="005439BB">
        <w:rPr>
          <w:rFonts w:ascii="Times New Roman" w:hAnsi="Times New Roman" w:cs="Times New Roman"/>
          <w:sz w:val="24"/>
          <w:szCs w:val="24"/>
        </w:rPr>
        <w:t>into the 19th century because doctors were convinced that they had simply gotten the dosages wrong</w:t>
      </w:r>
      <w:r w:rsidR="00EA7A73" w:rsidRPr="009849E3">
        <w:rPr>
          <w:rFonts w:ascii="Times New Roman" w:hAnsi="Times New Roman" w:cs="Times New Roman"/>
          <w:sz w:val="24"/>
          <w:szCs w:val="24"/>
        </w:rPr>
        <w:t xml:space="preserve"> (Curry </w:t>
      </w:r>
      <w:r w:rsidR="00852920" w:rsidRPr="009849E3">
        <w:rPr>
          <w:rFonts w:ascii="Times New Roman" w:hAnsi="Times New Roman" w:cs="Times New Roman"/>
          <w:sz w:val="24"/>
          <w:szCs w:val="24"/>
        </w:rPr>
        <w:t>38</w:t>
      </w:r>
      <w:r w:rsidR="00EA7A73" w:rsidRPr="009849E3">
        <w:rPr>
          <w:rFonts w:ascii="Times New Roman" w:hAnsi="Times New Roman" w:cs="Times New Roman"/>
          <w:sz w:val="24"/>
          <w:szCs w:val="24"/>
        </w:rPr>
        <w:t>)</w:t>
      </w:r>
      <w:r w:rsidR="00AC70C9" w:rsidRPr="009849E3">
        <w:rPr>
          <w:rFonts w:ascii="Times New Roman" w:hAnsi="Times New Roman" w:cs="Times New Roman"/>
          <w:sz w:val="24"/>
          <w:szCs w:val="24"/>
        </w:rPr>
        <w:t>.</w:t>
      </w:r>
      <w:r w:rsidR="002F14BF" w:rsidRPr="009849E3">
        <w:rPr>
          <w:rFonts w:ascii="Times New Roman" w:hAnsi="Times New Roman" w:cs="Times New Roman"/>
          <w:sz w:val="24"/>
          <w:szCs w:val="24"/>
        </w:rPr>
        <w:t xml:space="preserve"> Even </w:t>
      </w:r>
      <w:r w:rsidR="00F746A4" w:rsidRPr="009849E3">
        <w:rPr>
          <w:rFonts w:ascii="Times New Roman" w:hAnsi="Times New Roman" w:cs="Times New Roman"/>
          <w:sz w:val="24"/>
          <w:szCs w:val="24"/>
        </w:rPr>
        <w:t xml:space="preserve">so recent as </w:t>
      </w:r>
      <w:r w:rsidR="002F14BF" w:rsidRPr="009849E3">
        <w:rPr>
          <w:rFonts w:ascii="Times New Roman" w:hAnsi="Times New Roman" w:cs="Times New Roman"/>
          <w:sz w:val="24"/>
          <w:szCs w:val="24"/>
        </w:rPr>
        <w:t>in an 1883 edition of the British Medical Journal, a physician named Malcolm Morris,</w:t>
      </w:r>
      <w:r w:rsidR="002D6EFE" w:rsidRPr="009849E3">
        <w:rPr>
          <w:rFonts w:ascii="Times New Roman" w:hAnsi="Times New Roman" w:cs="Times New Roman"/>
          <w:sz w:val="24"/>
          <w:szCs w:val="24"/>
        </w:rPr>
        <w:t xml:space="preserve"> Surgeon to the Skin Department of St. Mary’s Hospital</w:t>
      </w:r>
      <w:r w:rsidR="000A210E" w:rsidRPr="009849E3">
        <w:rPr>
          <w:rFonts w:ascii="Times New Roman" w:hAnsi="Times New Roman" w:cs="Times New Roman"/>
          <w:sz w:val="24"/>
          <w:szCs w:val="24"/>
        </w:rPr>
        <w:t>, re</w:t>
      </w:r>
      <w:r w:rsidR="007C6F1B" w:rsidRPr="009849E3">
        <w:rPr>
          <w:rFonts w:ascii="Times New Roman" w:hAnsi="Times New Roman" w:cs="Times New Roman"/>
          <w:sz w:val="24"/>
          <w:szCs w:val="24"/>
        </w:rPr>
        <w:t>cognized th</w:t>
      </w:r>
      <w:r w:rsidR="00191ABF" w:rsidRPr="009849E3">
        <w:rPr>
          <w:rFonts w:ascii="Times New Roman" w:hAnsi="Times New Roman" w:cs="Times New Roman"/>
          <w:sz w:val="24"/>
          <w:szCs w:val="24"/>
        </w:rPr>
        <w:t>at antimony had dangerous symptoms with even moderate doses, yet asserted that “the same argument that applies to arsenic, and strychnia, and other drugs, applies with equal force to antimony—that the action depends entirely on the dose employed” (</w:t>
      </w:r>
      <w:r w:rsidR="00B2006B" w:rsidRPr="009849E3">
        <w:rPr>
          <w:rFonts w:ascii="Times New Roman" w:hAnsi="Times New Roman" w:cs="Times New Roman"/>
          <w:sz w:val="24"/>
          <w:szCs w:val="24"/>
        </w:rPr>
        <w:t xml:space="preserve">Morris </w:t>
      </w:r>
      <w:r w:rsidR="003B2782" w:rsidRPr="009849E3">
        <w:rPr>
          <w:rFonts w:ascii="Times New Roman" w:hAnsi="Times New Roman" w:cs="Times New Roman"/>
          <w:sz w:val="24"/>
          <w:szCs w:val="24"/>
        </w:rPr>
        <w:t>572</w:t>
      </w:r>
      <w:r w:rsidR="00191ABF" w:rsidRPr="009849E3">
        <w:rPr>
          <w:rFonts w:ascii="Times New Roman" w:hAnsi="Times New Roman" w:cs="Times New Roman"/>
          <w:sz w:val="24"/>
          <w:szCs w:val="24"/>
        </w:rPr>
        <w:t xml:space="preserve">). </w:t>
      </w:r>
      <w:r w:rsidR="00F746A4" w:rsidRPr="009849E3">
        <w:rPr>
          <w:rFonts w:ascii="Times New Roman" w:hAnsi="Times New Roman" w:cs="Times New Roman"/>
          <w:sz w:val="24"/>
          <w:szCs w:val="24"/>
        </w:rPr>
        <w:t xml:space="preserve">Both arsenic and strychnia, another name for strychnine, are very poisonous and deadly to humans, but nevertheless, Morris continued employing antimony as treatments for a variety of skin diseases, including eczema, erythema, prurigo, sycosis, urticaria, and psoriasis. </w:t>
      </w:r>
      <w:r w:rsidR="006D56D1" w:rsidRPr="009849E3">
        <w:rPr>
          <w:rFonts w:ascii="Times New Roman" w:hAnsi="Times New Roman" w:cs="Times New Roman"/>
          <w:sz w:val="24"/>
          <w:szCs w:val="24"/>
        </w:rPr>
        <w:t xml:space="preserve">Man’s drive in this case to satisfy their goals of extending life led to false certainties and deadly experiments, </w:t>
      </w:r>
      <w:r w:rsidR="006D56D1" w:rsidRPr="009849E3">
        <w:rPr>
          <w:rFonts w:ascii="Times New Roman" w:hAnsi="Times New Roman" w:cs="Times New Roman"/>
          <w:sz w:val="24"/>
          <w:szCs w:val="24"/>
        </w:rPr>
        <w:lastRenderedPageBreak/>
        <w:t>even after the danger of such antimony treatments was commonly known.</w:t>
      </w:r>
      <w:r w:rsidR="00253714">
        <w:rPr>
          <w:rFonts w:ascii="Times New Roman" w:hAnsi="Times New Roman" w:cs="Times New Roman"/>
          <w:sz w:val="24"/>
          <w:szCs w:val="24"/>
        </w:rPr>
        <w:t xml:space="preserve"> </w:t>
      </w:r>
      <w:r w:rsidR="009257DA">
        <w:rPr>
          <w:rFonts w:ascii="Times New Roman" w:hAnsi="Times New Roman" w:cs="Times New Roman"/>
          <w:sz w:val="24"/>
          <w:szCs w:val="24"/>
        </w:rPr>
        <w:t>Stibnite</w:t>
      </w:r>
      <w:r w:rsidR="00354169">
        <w:rPr>
          <w:rFonts w:ascii="Times New Roman" w:hAnsi="Times New Roman" w:cs="Times New Roman"/>
          <w:sz w:val="24"/>
          <w:szCs w:val="24"/>
        </w:rPr>
        <w:t xml:space="preserve"> thus represents the dangerous, dark side of ambition just as much as it showcases the positives.</w:t>
      </w:r>
    </w:p>
    <w:p w14:paraId="51DFFF6E" w14:textId="2EF22826" w:rsidR="006D56D1" w:rsidRPr="009849E3" w:rsidRDefault="004E4D48" w:rsidP="00DB0419">
      <w:pPr>
        <w:spacing w:after="0" w:line="480" w:lineRule="auto"/>
        <w:ind w:firstLine="720"/>
        <w:contextualSpacing/>
        <w:rPr>
          <w:rFonts w:ascii="Times New Roman" w:hAnsi="Times New Roman" w:cs="Times New Roman"/>
          <w:iCs/>
          <w:sz w:val="24"/>
          <w:szCs w:val="24"/>
        </w:rPr>
      </w:pPr>
      <w:r w:rsidRPr="009849E3">
        <w:rPr>
          <w:rFonts w:ascii="Times New Roman" w:hAnsi="Times New Roman" w:cs="Times New Roman"/>
          <w:iCs/>
          <w:sz w:val="24"/>
          <w:szCs w:val="24"/>
        </w:rPr>
        <w:t>Stibnite’s involvement in alchemy</w:t>
      </w:r>
      <w:r w:rsidR="00EB0F35">
        <w:rPr>
          <w:rFonts w:ascii="Times New Roman" w:hAnsi="Times New Roman" w:cs="Times New Roman"/>
          <w:iCs/>
          <w:sz w:val="24"/>
          <w:szCs w:val="24"/>
        </w:rPr>
        <w:t>, born purely of human ambition,</w:t>
      </w:r>
      <w:r w:rsidRPr="009849E3">
        <w:rPr>
          <w:rFonts w:ascii="Times New Roman" w:hAnsi="Times New Roman" w:cs="Times New Roman"/>
          <w:iCs/>
          <w:sz w:val="24"/>
          <w:szCs w:val="24"/>
        </w:rPr>
        <w:t xml:space="preserve"> started</w:t>
      </w:r>
      <w:r w:rsidR="004D7B42" w:rsidRPr="009849E3">
        <w:rPr>
          <w:rFonts w:ascii="Times New Roman" w:hAnsi="Times New Roman" w:cs="Times New Roman"/>
          <w:iCs/>
          <w:sz w:val="24"/>
          <w:szCs w:val="24"/>
        </w:rPr>
        <w:t xml:space="preserve"> even</w:t>
      </w:r>
      <w:r w:rsidRPr="009849E3">
        <w:rPr>
          <w:rFonts w:ascii="Times New Roman" w:hAnsi="Times New Roman" w:cs="Times New Roman"/>
          <w:iCs/>
          <w:sz w:val="24"/>
          <w:szCs w:val="24"/>
        </w:rPr>
        <w:t xml:space="preserve"> before its history in medicine. </w:t>
      </w:r>
      <w:r w:rsidR="004D7B42" w:rsidRPr="009849E3">
        <w:rPr>
          <w:rFonts w:ascii="Times New Roman" w:hAnsi="Times New Roman" w:cs="Times New Roman"/>
          <w:iCs/>
          <w:sz w:val="24"/>
          <w:szCs w:val="24"/>
        </w:rPr>
        <w:t xml:space="preserve">Most of the subject of alchemy revolves around the quest to create the “Philosopher’s Stone,” which is a legendary substance </w:t>
      </w:r>
      <w:r w:rsidR="009628E9" w:rsidRPr="009849E3">
        <w:rPr>
          <w:rFonts w:ascii="Times New Roman" w:hAnsi="Times New Roman" w:cs="Times New Roman"/>
          <w:iCs/>
          <w:sz w:val="24"/>
          <w:szCs w:val="24"/>
        </w:rPr>
        <w:t xml:space="preserve">believed to </w:t>
      </w:r>
      <w:r w:rsidR="00163CCE" w:rsidRPr="009849E3">
        <w:rPr>
          <w:rFonts w:ascii="Times New Roman" w:hAnsi="Times New Roman" w:cs="Times New Roman"/>
          <w:iCs/>
          <w:sz w:val="24"/>
          <w:szCs w:val="24"/>
        </w:rPr>
        <w:t>give “unnatural longevity to anyone who drank it” and to “transmutate base metals such as lead, mercury, or copper, into alchemical gold” (</w:t>
      </w:r>
      <w:r w:rsidR="003B2782" w:rsidRPr="009849E3">
        <w:rPr>
          <w:rFonts w:ascii="Times New Roman" w:hAnsi="Times New Roman" w:cs="Times New Roman"/>
          <w:sz w:val="24"/>
          <w:szCs w:val="24"/>
        </w:rPr>
        <w:t>Medina</w:t>
      </w:r>
      <w:r w:rsidR="00163CCE" w:rsidRPr="009849E3">
        <w:rPr>
          <w:rFonts w:ascii="Times New Roman" w:hAnsi="Times New Roman" w:cs="Times New Roman"/>
          <w:iCs/>
          <w:sz w:val="24"/>
          <w:szCs w:val="24"/>
        </w:rPr>
        <w:t xml:space="preserve">). This alchemical gold is not the same as genuine gold, but rather a </w:t>
      </w:r>
      <w:r w:rsidR="00536E44" w:rsidRPr="009849E3">
        <w:rPr>
          <w:rFonts w:ascii="Times New Roman" w:hAnsi="Times New Roman" w:cs="Times New Roman"/>
          <w:iCs/>
          <w:sz w:val="24"/>
          <w:szCs w:val="24"/>
        </w:rPr>
        <w:t xml:space="preserve">result of a process which transmutated antimony and copper with the Philosopher’s Stone into a gold-antimonial bronze known as alchemical gold, which was highly prized. Alexandrian (Egyptian), Islamic, and European alchemists all studied this process, and decided that the three </w:t>
      </w:r>
      <w:r w:rsidR="00813EAC" w:rsidRPr="009849E3">
        <w:rPr>
          <w:rFonts w:ascii="Times New Roman" w:hAnsi="Times New Roman" w:cs="Times New Roman"/>
          <w:iCs/>
          <w:sz w:val="24"/>
          <w:szCs w:val="24"/>
        </w:rPr>
        <w:t xml:space="preserve">components necessary to produce the stone were gold, antimony, </w:t>
      </w:r>
      <w:r w:rsidR="00E95EA2" w:rsidRPr="009849E3">
        <w:rPr>
          <w:rFonts w:ascii="Times New Roman" w:hAnsi="Times New Roman" w:cs="Times New Roman"/>
          <w:iCs/>
          <w:sz w:val="24"/>
          <w:szCs w:val="24"/>
        </w:rPr>
        <w:t>which occurs in nature as stibnite and is then purified to antimony, and flux, or the universal solvent which was supposed to be able to dissolve gold without corrosion</w:t>
      </w:r>
      <w:r w:rsidR="00F6422F" w:rsidRPr="009849E3">
        <w:rPr>
          <w:rFonts w:ascii="Times New Roman" w:hAnsi="Times New Roman" w:cs="Times New Roman"/>
          <w:iCs/>
          <w:sz w:val="24"/>
          <w:szCs w:val="24"/>
        </w:rPr>
        <w:t xml:space="preserve"> </w:t>
      </w:r>
      <w:r w:rsidR="003B2782" w:rsidRPr="009849E3">
        <w:rPr>
          <w:rFonts w:ascii="Times New Roman" w:hAnsi="Times New Roman" w:cs="Times New Roman"/>
          <w:iCs/>
          <w:sz w:val="24"/>
          <w:szCs w:val="24"/>
        </w:rPr>
        <w:t>(Medina</w:t>
      </w:r>
      <w:r w:rsidR="00F6422F" w:rsidRPr="009849E3">
        <w:rPr>
          <w:rFonts w:ascii="Times New Roman" w:hAnsi="Times New Roman" w:cs="Times New Roman"/>
          <w:iCs/>
          <w:sz w:val="24"/>
          <w:szCs w:val="24"/>
        </w:rPr>
        <w:t xml:space="preserve">). </w:t>
      </w:r>
      <w:r w:rsidR="00414633">
        <w:rPr>
          <w:rFonts w:ascii="Times New Roman" w:hAnsi="Times New Roman" w:cs="Times New Roman"/>
          <w:iCs/>
          <w:sz w:val="24"/>
          <w:szCs w:val="24"/>
        </w:rPr>
        <w:t>This</w:t>
      </w:r>
      <w:r w:rsidR="00F6422F" w:rsidRPr="009849E3">
        <w:rPr>
          <w:rFonts w:ascii="Times New Roman" w:hAnsi="Times New Roman" w:cs="Times New Roman"/>
          <w:iCs/>
          <w:sz w:val="24"/>
          <w:szCs w:val="24"/>
        </w:rPr>
        <w:t xml:space="preserve"> search for a mythical stone </w:t>
      </w:r>
      <w:r w:rsidR="005A7373">
        <w:rPr>
          <w:rFonts w:ascii="Times New Roman" w:hAnsi="Times New Roman" w:cs="Times New Roman"/>
          <w:iCs/>
          <w:sz w:val="24"/>
          <w:szCs w:val="24"/>
        </w:rPr>
        <w:t>that</w:t>
      </w:r>
      <w:r w:rsidR="00F6422F" w:rsidRPr="009849E3">
        <w:rPr>
          <w:rFonts w:ascii="Times New Roman" w:hAnsi="Times New Roman" w:cs="Times New Roman"/>
          <w:iCs/>
          <w:sz w:val="24"/>
          <w:szCs w:val="24"/>
        </w:rPr>
        <w:t xml:space="preserve"> could grant longer life and </w:t>
      </w:r>
      <w:r w:rsidR="00414633">
        <w:rPr>
          <w:rFonts w:ascii="Times New Roman" w:hAnsi="Times New Roman" w:cs="Times New Roman"/>
          <w:iCs/>
          <w:sz w:val="24"/>
          <w:szCs w:val="24"/>
        </w:rPr>
        <w:t xml:space="preserve">provide </w:t>
      </w:r>
      <w:r w:rsidR="00F6422F" w:rsidRPr="009849E3">
        <w:rPr>
          <w:rFonts w:ascii="Times New Roman" w:hAnsi="Times New Roman" w:cs="Times New Roman"/>
          <w:iCs/>
          <w:sz w:val="24"/>
          <w:szCs w:val="24"/>
        </w:rPr>
        <w:t>prized alchemical gold</w:t>
      </w:r>
      <w:r w:rsidR="00414633">
        <w:rPr>
          <w:rFonts w:ascii="Times New Roman" w:hAnsi="Times New Roman" w:cs="Times New Roman"/>
          <w:iCs/>
          <w:sz w:val="24"/>
          <w:szCs w:val="24"/>
        </w:rPr>
        <w:t xml:space="preserve"> </w:t>
      </w:r>
      <w:r w:rsidR="00ED17F0">
        <w:rPr>
          <w:rFonts w:ascii="Times New Roman" w:hAnsi="Times New Roman" w:cs="Times New Roman"/>
          <w:iCs/>
          <w:sz w:val="24"/>
          <w:szCs w:val="24"/>
        </w:rPr>
        <w:t xml:space="preserve">was a massive goal of mankind </w:t>
      </w:r>
      <w:r w:rsidR="00F576C4">
        <w:rPr>
          <w:rFonts w:ascii="Times New Roman" w:hAnsi="Times New Roman" w:cs="Times New Roman"/>
          <w:iCs/>
          <w:sz w:val="24"/>
          <w:szCs w:val="24"/>
        </w:rPr>
        <w:t>and stemmed directly from people’s ambitions for wealth and living longer.</w:t>
      </w:r>
      <w:r w:rsidR="00DB0419">
        <w:rPr>
          <w:rFonts w:ascii="Times New Roman" w:hAnsi="Times New Roman" w:cs="Times New Roman"/>
          <w:iCs/>
          <w:sz w:val="24"/>
          <w:szCs w:val="24"/>
        </w:rPr>
        <w:t xml:space="preserve"> </w:t>
      </w:r>
      <w:r w:rsidR="000838BE">
        <w:rPr>
          <w:rFonts w:ascii="Times New Roman" w:hAnsi="Times New Roman" w:cs="Times New Roman"/>
          <w:iCs/>
          <w:sz w:val="24"/>
          <w:szCs w:val="24"/>
        </w:rPr>
        <w:t>Importantly, o</w:t>
      </w:r>
      <w:r w:rsidR="00DB0419">
        <w:rPr>
          <w:rFonts w:ascii="Times New Roman" w:hAnsi="Times New Roman" w:cs="Times New Roman"/>
          <w:iCs/>
          <w:sz w:val="24"/>
          <w:szCs w:val="24"/>
        </w:rPr>
        <w:t xml:space="preserve">ne of the core requirements </w:t>
      </w:r>
      <w:r w:rsidR="00BA5331">
        <w:rPr>
          <w:rFonts w:ascii="Times New Roman" w:hAnsi="Times New Roman" w:cs="Times New Roman"/>
          <w:iCs/>
          <w:sz w:val="24"/>
          <w:szCs w:val="24"/>
        </w:rPr>
        <w:t xml:space="preserve">to </w:t>
      </w:r>
      <w:r w:rsidR="00AF7F81">
        <w:rPr>
          <w:rFonts w:ascii="Times New Roman" w:hAnsi="Times New Roman" w:cs="Times New Roman"/>
          <w:iCs/>
          <w:sz w:val="24"/>
          <w:szCs w:val="24"/>
        </w:rPr>
        <w:t>create the Philosopher’s Stone</w:t>
      </w:r>
      <w:r w:rsidR="00ED17F0">
        <w:rPr>
          <w:rFonts w:ascii="Times New Roman" w:hAnsi="Times New Roman" w:cs="Times New Roman"/>
          <w:iCs/>
          <w:sz w:val="24"/>
          <w:szCs w:val="24"/>
        </w:rPr>
        <w:t xml:space="preserve"> </w:t>
      </w:r>
      <w:r w:rsidR="00DB0419">
        <w:rPr>
          <w:rFonts w:ascii="Times New Roman" w:hAnsi="Times New Roman" w:cs="Times New Roman"/>
          <w:iCs/>
          <w:sz w:val="24"/>
          <w:szCs w:val="24"/>
        </w:rPr>
        <w:t>was</w:t>
      </w:r>
      <w:r w:rsidR="00F6422F" w:rsidRPr="009849E3">
        <w:rPr>
          <w:rFonts w:ascii="Times New Roman" w:hAnsi="Times New Roman" w:cs="Times New Roman"/>
          <w:iCs/>
          <w:sz w:val="24"/>
          <w:szCs w:val="24"/>
        </w:rPr>
        <w:t xml:space="preserve"> none other than the acquisition of stibnite</w:t>
      </w:r>
      <w:r w:rsidR="00AF7F81">
        <w:rPr>
          <w:rFonts w:ascii="Times New Roman" w:hAnsi="Times New Roman" w:cs="Times New Roman"/>
          <w:iCs/>
          <w:sz w:val="24"/>
          <w:szCs w:val="24"/>
        </w:rPr>
        <w:t>, making it once more central to humanity’s ambition</w:t>
      </w:r>
      <w:r w:rsidR="00F6422F" w:rsidRPr="009849E3">
        <w:rPr>
          <w:rFonts w:ascii="Times New Roman" w:hAnsi="Times New Roman" w:cs="Times New Roman"/>
          <w:iCs/>
          <w:sz w:val="24"/>
          <w:szCs w:val="24"/>
        </w:rPr>
        <w:t xml:space="preserve">. </w:t>
      </w:r>
    </w:p>
    <w:p w14:paraId="2F6EDB09" w14:textId="40226F92" w:rsidR="00F6422F" w:rsidRPr="009849E3" w:rsidRDefault="00F8193C" w:rsidP="009849E3">
      <w:pPr>
        <w:spacing w:after="0" w:line="480" w:lineRule="auto"/>
        <w:ind w:firstLine="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In more recent times, </w:t>
      </w:r>
      <w:r w:rsidR="00A50204" w:rsidRPr="009849E3">
        <w:rPr>
          <w:rFonts w:ascii="Times New Roman" w:hAnsi="Times New Roman" w:cs="Times New Roman"/>
          <w:iCs/>
          <w:sz w:val="24"/>
          <w:szCs w:val="24"/>
        </w:rPr>
        <w:t>demand for stibnite was greatly increased</w:t>
      </w:r>
      <w:r w:rsidRPr="009849E3">
        <w:rPr>
          <w:rFonts w:ascii="Times New Roman" w:hAnsi="Times New Roman" w:cs="Times New Roman"/>
          <w:iCs/>
          <w:sz w:val="24"/>
          <w:szCs w:val="24"/>
        </w:rPr>
        <w:t xml:space="preserve"> </w:t>
      </w:r>
      <w:r w:rsidR="007B7120">
        <w:rPr>
          <w:rFonts w:ascii="Times New Roman" w:hAnsi="Times New Roman" w:cs="Times New Roman"/>
          <w:iCs/>
          <w:sz w:val="24"/>
          <w:szCs w:val="24"/>
        </w:rPr>
        <w:t>because of a demand for</w:t>
      </w:r>
      <w:r w:rsidRPr="009849E3">
        <w:rPr>
          <w:rFonts w:ascii="Times New Roman" w:hAnsi="Times New Roman" w:cs="Times New Roman"/>
          <w:iCs/>
          <w:sz w:val="24"/>
          <w:szCs w:val="24"/>
        </w:rPr>
        <w:t xml:space="preserve"> antimony</w:t>
      </w:r>
      <w:r w:rsidR="007D3A90">
        <w:rPr>
          <w:rFonts w:ascii="Times New Roman" w:hAnsi="Times New Roman" w:cs="Times New Roman"/>
          <w:iCs/>
          <w:sz w:val="24"/>
          <w:szCs w:val="24"/>
        </w:rPr>
        <w:t>, which was</w:t>
      </w:r>
      <w:r w:rsidRPr="009849E3">
        <w:rPr>
          <w:rFonts w:ascii="Times New Roman" w:hAnsi="Times New Roman" w:cs="Times New Roman"/>
          <w:iCs/>
          <w:sz w:val="24"/>
          <w:szCs w:val="24"/>
        </w:rPr>
        <w:t xml:space="preserve"> </w:t>
      </w:r>
      <w:r w:rsidR="007B7120">
        <w:rPr>
          <w:rFonts w:ascii="Times New Roman" w:hAnsi="Times New Roman" w:cs="Times New Roman"/>
          <w:iCs/>
          <w:sz w:val="24"/>
          <w:szCs w:val="24"/>
        </w:rPr>
        <w:t xml:space="preserve">needed to win </w:t>
      </w:r>
      <w:r w:rsidRPr="009849E3">
        <w:rPr>
          <w:rFonts w:ascii="Times New Roman" w:hAnsi="Times New Roman" w:cs="Times New Roman"/>
          <w:iCs/>
          <w:sz w:val="24"/>
          <w:szCs w:val="24"/>
        </w:rPr>
        <w:t xml:space="preserve">the Great War, or World War I. </w:t>
      </w:r>
      <w:r w:rsidR="00A50204" w:rsidRPr="009849E3">
        <w:rPr>
          <w:rFonts w:ascii="Times New Roman" w:hAnsi="Times New Roman" w:cs="Times New Roman"/>
          <w:iCs/>
          <w:sz w:val="24"/>
          <w:szCs w:val="24"/>
        </w:rPr>
        <w:t xml:space="preserve">In a 1934 issue of </w:t>
      </w:r>
      <w:r w:rsidR="00A50204" w:rsidRPr="009849E3">
        <w:rPr>
          <w:rFonts w:ascii="Times New Roman" w:hAnsi="Times New Roman" w:cs="Times New Roman"/>
          <w:i/>
          <w:sz w:val="24"/>
          <w:szCs w:val="24"/>
        </w:rPr>
        <w:t>The Military Engineer</w:t>
      </w:r>
      <w:r w:rsidR="00A50204" w:rsidRPr="009849E3">
        <w:rPr>
          <w:rFonts w:ascii="Times New Roman" w:hAnsi="Times New Roman" w:cs="Times New Roman"/>
          <w:iCs/>
          <w:sz w:val="24"/>
          <w:szCs w:val="24"/>
        </w:rPr>
        <w:t xml:space="preserve">, a U.S. publication focusing on national security and military engineering, </w:t>
      </w:r>
      <w:r w:rsidR="00FA2C29" w:rsidRPr="009849E3">
        <w:rPr>
          <w:rFonts w:ascii="Times New Roman" w:hAnsi="Times New Roman" w:cs="Times New Roman"/>
          <w:iCs/>
          <w:sz w:val="24"/>
          <w:szCs w:val="24"/>
        </w:rPr>
        <w:t xml:space="preserve">the many uses of antimony were explored. Similar to stibnite being used as a way to obtain antimony, however, antimony itself was fairly useless in military technology when unalloyed. According to the mining engineer H.P. Henderson, antimony’s “main uses depend on its </w:t>
      </w:r>
      <w:r w:rsidR="00FA2C29" w:rsidRPr="009849E3">
        <w:rPr>
          <w:rFonts w:ascii="Times New Roman" w:hAnsi="Times New Roman" w:cs="Times New Roman"/>
          <w:iCs/>
          <w:sz w:val="24"/>
          <w:szCs w:val="24"/>
        </w:rPr>
        <w:lastRenderedPageBreak/>
        <w:t>properties, as a constituent of alloys, of giving greater hardness, stiffness, and strength to soft and fusible metals, especially lead and tin, and causing the alloy to expand on solidification, resulting in sharp castings” (</w:t>
      </w:r>
      <w:r w:rsidR="00234D00" w:rsidRPr="009849E3">
        <w:rPr>
          <w:rFonts w:ascii="Times New Roman" w:hAnsi="Times New Roman" w:cs="Times New Roman"/>
          <w:iCs/>
          <w:sz w:val="24"/>
          <w:szCs w:val="24"/>
        </w:rPr>
        <w:t>Henderson</w:t>
      </w:r>
      <w:r w:rsidR="00FA2C29" w:rsidRPr="009849E3">
        <w:rPr>
          <w:rFonts w:ascii="Times New Roman" w:hAnsi="Times New Roman" w:cs="Times New Roman"/>
          <w:iCs/>
          <w:sz w:val="24"/>
          <w:szCs w:val="24"/>
        </w:rPr>
        <w:t xml:space="preserve"> 207). Basically, it was used to make other metals stronger, and these alloys were used in </w:t>
      </w:r>
      <w:r w:rsidR="008A02D9" w:rsidRPr="009849E3">
        <w:rPr>
          <w:rFonts w:ascii="Times New Roman" w:hAnsi="Times New Roman" w:cs="Times New Roman"/>
          <w:iCs/>
          <w:sz w:val="24"/>
          <w:szCs w:val="24"/>
        </w:rPr>
        <w:t xml:space="preserve">machinery bearings, storage batteries, </w:t>
      </w:r>
      <w:r w:rsidR="00FA2C29" w:rsidRPr="009849E3">
        <w:rPr>
          <w:rFonts w:ascii="Times New Roman" w:hAnsi="Times New Roman" w:cs="Times New Roman"/>
          <w:iCs/>
          <w:sz w:val="24"/>
          <w:szCs w:val="24"/>
        </w:rPr>
        <w:t>electric cable sheathing</w:t>
      </w:r>
      <w:r w:rsidR="008A02D9" w:rsidRPr="009849E3">
        <w:rPr>
          <w:rFonts w:ascii="Times New Roman" w:hAnsi="Times New Roman" w:cs="Times New Roman"/>
          <w:iCs/>
          <w:sz w:val="24"/>
          <w:szCs w:val="24"/>
        </w:rPr>
        <w:t xml:space="preserve">, alloys and solders, ammunition, and more. Chemical compounds made of antimony, too, like antimony oxide, were used as pigments in paints and constituents of fused enamels, which were put to use in the coating iron of </w:t>
      </w:r>
      <w:r w:rsidR="001E4852" w:rsidRPr="009849E3">
        <w:rPr>
          <w:rFonts w:ascii="Times New Roman" w:hAnsi="Times New Roman" w:cs="Times New Roman"/>
          <w:iCs/>
          <w:sz w:val="24"/>
          <w:szCs w:val="24"/>
        </w:rPr>
        <w:t>bathtubs</w:t>
      </w:r>
      <w:r w:rsidR="008A02D9" w:rsidRPr="009849E3">
        <w:rPr>
          <w:rFonts w:ascii="Times New Roman" w:hAnsi="Times New Roman" w:cs="Times New Roman"/>
          <w:iCs/>
          <w:sz w:val="24"/>
          <w:szCs w:val="24"/>
        </w:rPr>
        <w:t>, sinks, signs, and more (</w:t>
      </w:r>
      <w:r w:rsidR="005A3561" w:rsidRPr="009849E3">
        <w:rPr>
          <w:rFonts w:ascii="Times New Roman" w:hAnsi="Times New Roman" w:cs="Times New Roman"/>
          <w:iCs/>
          <w:sz w:val="24"/>
          <w:szCs w:val="24"/>
        </w:rPr>
        <w:t>Henderson 207</w:t>
      </w:r>
      <w:r w:rsidR="008A02D9" w:rsidRPr="009849E3">
        <w:rPr>
          <w:rFonts w:ascii="Times New Roman" w:hAnsi="Times New Roman" w:cs="Times New Roman"/>
          <w:iCs/>
          <w:sz w:val="24"/>
          <w:szCs w:val="24"/>
        </w:rPr>
        <w:t>). In various Japanese conflicts, too, the Ichinokawa mine proved very useful in antimony production, which was then used mainly in the production of artillery shells and bullets as well as for its cooling properties in gun barrels (</w:t>
      </w:r>
      <w:r w:rsidR="00B75031" w:rsidRPr="009849E3">
        <w:rPr>
          <w:rFonts w:ascii="Times New Roman" w:hAnsi="Times New Roman" w:cs="Times New Roman"/>
          <w:iCs/>
          <w:sz w:val="24"/>
          <w:szCs w:val="24"/>
        </w:rPr>
        <w:t>Miura 18</w:t>
      </w:r>
      <w:r w:rsidR="008A02D9" w:rsidRPr="009849E3">
        <w:rPr>
          <w:rFonts w:ascii="Times New Roman" w:hAnsi="Times New Roman" w:cs="Times New Roman"/>
          <w:iCs/>
          <w:sz w:val="24"/>
          <w:szCs w:val="24"/>
        </w:rPr>
        <w:t xml:space="preserve">). </w:t>
      </w:r>
      <w:r w:rsidR="00A75C49" w:rsidRPr="009849E3">
        <w:rPr>
          <w:rFonts w:ascii="Times New Roman" w:hAnsi="Times New Roman" w:cs="Times New Roman"/>
          <w:iCs/>
          <w:sz w:val="24"/>
          <w:szCs w:val="24"/>
        </w:rPr>
        <w:t>Military uses of antimony, and thus stibnite, are very clearly linked to a goal—</w:t>
      </w:r>
      <w:r w:rsidR="00D967D2">
        <w:rPr>
          <w:rFonts w:ascii="Times New Roman" w:hAnsi="Times New Roman" w:cs="Times New Roman"/>
          <w:iCs/>
          <w:sz w:val="24"/>
          <w:szCs w:val="24"/>
        </w:rPr>
        <w:t>a</w:t>
      </w:r>
      <w:r w:rsidR="003246E3" w:rsidRPr="009849E3">
        <w:rPr>
          <w:rFonts w:ascii="Times New Roman" w:hAnsi="Times New Roman" w:cs="Times New Roman"/>
          <w:iCs/>
          <w:sz w:val="24"/>
          <w:szCs w:val="24"/>
        </w:rPr>
        <w:t xml:space="preserve"> </w:t>
      </w:r>
      <w:r w:rsidR="00A75C49" w:rsidRPr="009849E3">
        <w:rPr>
          <w:rFonts w:ascii="Times New Roman" w:hAnsi="Times New Roman" w:cs="Times New Roman"/>
          <w:iCs/>
          <w:sz w:val="24"/>
          <w:szCs w:val="24"/>
        </w:rPr>
        <w:t xml:space="preserve">goal </w:t>
      </w:r>
      <w:r w:rsidR="003246E3" w:rsidRPr="009849E3">
        <w:rPr>
          <w:rFonts w:ascii="Times New Roman" w:hAnsi="Times New Roman" w:cs="Times New Roman"/>
          <w:iCs/>
          <w:sz w:val="24"/>
          <w:szCs w:val="24"/>
        </w:rPr>
        <w:t>that</w:t>
      </w:r>
      <w:r w:rsidR="00695B9E" w:rsidRPr="009849E3">
        <w:rPr>
          <w:rFonts w:ascii="Times New Roman" w:hAnsi="Times New Roman" w:cs="Times New Roman"/>
          <w:iCs/>
          <w:sz w:val="24"/>
          <w:szCs w:val="24"/>
        </w:rPr>
        <w:t xml:space="preserve"> </w:t>
      </w:r>
      <w:r w:rsidR="00A75C49" w:rsidRPr="009849E3">
        <w:rPr>
          <w:rFonts w:ascii="Times New Roman" w:hAnsi="Times New Roman" w:cs="Times New Roman"/>
          <w:iCs/>
          <w:sz w:val="24"/>
          <w:szCs w:val="24"/>
        </w:rPr>
        <w:t xml:space="preserve">has inspired </w:t>
      </w:r>
      <w:r w:rsidR="00264BAF" w:rsidRPr="009849E3">
        <w:rPr>
          <w:rFonts w:ascii="Times New Roman" w:hAnsi="Times New Roman" w:cs="Times New Roman"/>
          <w:iCs/>
          <w:sz w:val="24"/>
          <w:szCs w:val="24"/>
        </w:rPr>
        <w:t xml:space="preserve">a conflict so great it requires military </w:t>
      </w:r>
      <w:r w:rsidR="00D9148C">
        <w:rPr>
          <w:rFonts w:ascii="Times New Roman" w:hAnsi="Times New Roman" w:cs="Times New Roman"/>
          <w:iCs/>
          <w:sz w:val="24"/>
          <w:szCs w:val="24"/>
        </w:rPr>
        <w:t>strength</w:t>
      </w:r>
      <w:r w:rsidR="00264BAF" w:rsidRPr="009849E3">
        <w:rPr>
          <w:rFonts w:ascii="Times New Roman" w:hAnsi="Times New Roman" w:cs="Times New Roman"/>
          <w:iCs/>
          <w:sz w:val="24"/>
          <w:szCs w:val="24"/>
        </w:rPr>
        <w:t xml:space="preserve"> to rectify it. </w:t>
      </w:r>
      <w:r w:rsidR="00C77D1C">
        <w:rPr>
          <w:rFonts w:ascii="Times New Roman" w:hAnsi="Times New Roman" w:cs="Times New Roman"/>
          <w:iCs/>
          <w:sz w:val="24"/>
          <w:szCs w:val="24"/>
        </w:rPr>
        <w:t xml:space="preserve">Ambition is often the cause of </w:t>
      </w:r>
      <w:r w:rsidR="000128D7">
        <w:rPr>
          <w:rFonts w:ascii="Times New Roman" w:hAnsi="Times New Roman" w:cs="Times New Roman"/>
          <w:iCs/>
          <w:sz w:val="24"/>
          <w:szCs w:val="24"/>
        </w:rPr>
        <w:t xml:space="preserve">this </w:t>
      </w:r>
      <w:r w:rsidR="00C77D1C">
        <w:rPr>
          <w:rFonts w:ascii="Times New Roman" w:hAnsi="Times New Roman" w:cs="Times New Roman"/>
          <w:iCs/>
          <w:sz w:val="24"/>
          <w:szCs w:val="24"/>
        </w:rPr>
        <w:t>war</w:t>
      </w:r>
      <w:r w:rsidR="00090306">
        <w:rPr>
          <w:rFonts w:ascii="Times New Roman" w:hAnsi="Times New Roman" w:cs="Times New Roman"/>
          <w:iCs/>
          <w:sz w:val="24"/>
          <w:szCs w:val="24"/>
        </w:rPr>
        <w:t xml:space="preserve">, as nations vie for power, resources, </w:t>
      </w:r>
      <w:r w:rsidR="002B1439">
        <w:rPr>
          <w:rFonts w:ascii="Times New Roman" w:hAnsi="Times New Roman" w:cs="Times New Roman"/>
          <w:iCs/>
          <w:sz w:val="24"/>
          <w:szCs w:val="24"/>
        </w:rPr>
        <w:t>safety, and more, and stibnite became central to that cause during WWI</w:t>
      </w:r>
      <w:r w:rsidR="004423B1">
        <w:rPr>
          <w:rFonts w:ascii="Times New Roman" w:hAnsi="Times New Roman" w:cs="Times New Roman"/>
          <w:iCs/>
          <w:sz w:val="24"/>
          <w:szCs w:val="24"/>
        </w:rPr>
        <w:t>, especially in the United States.</w:t>
      </w:r>
    </w:p>
    <w:p w14:paraId="3B7F6B37" w14:textId="12177944" w:rsidR="00264BAF" w:rsidRPr="009849E3" w:rsidRDefault="004423B1" w:rsidP="009849E3">
      <w:pPr>
        <w:spacing w:after="0" w:line="480" w:lineRule="auto"/>
        <w:ind w:firstLine="720"/>
        <w:contextualSpacing/>
        <w:rPr>
          <w:rFonts w:ascii="Times New Roman" w:hAnsi="Times New Roman" w:cs="Times New Roman"/>
          <w:iCs/>
          <w:sz w:val="24"/>
          <w:szCs w:val="24"/>
        </w:rPr>
      </w:pPr>
      <w:r>
        <w:rPr>
          <w:rFonts w:ascii="Times New Roman" w:hAnsi="Times New Roman" w:cs="Times New Roman"/>
          <w:iCs/>
          <w:sz w:val="24"/>
          <w:szCs w:val="24"/>
        </w:rPr>
        <w:t>Demand</w:t>
      </w:r>
      <w:r w:rsidR="00A2361A" w:rsidRPr="009849E3">
        <w:rPr>
          <w:rFonts w:ascii="Times New Roman" w:hAnsi="Times New Roman" w:cs="Times New Roman"/>
          <w:iCs/>
          <w:sz w:val="24"/>
          <w:szCs w:val="24"/>
        </w:rPr>
        <w:t xml:space="preserve"> for antimony was worldwide, but the U.S. had so little access to antimony that it relied almost entirely on foreign imports at the time of WWI. </w:t>
      </w:r>
      <w:r w:rsidR="005F3601" w:rsidRPr="009849E3">
        <w:rPr>
          <w:rFonts w:ascii="Times New Roman" w:hAnsi="Times New Roman" w:cs="Times New Roman"/>
          <w:iCs/>
          <w:sz w:val="24"/>
          <w:szCs w:val="24"/>
        </w:rPr>
        <w:t xml:space="preserve">In fact, from the five years between 1926 and 1930, the United States Bureau of Mines </w:t>
      </w:r>
      <w:r w:rsidR="00821412" w:rsidRPr="009849E3">
        <w:rPr>
          <w:rFonts w:ascii="Times New Roman" w:hAnsi="Times New Roman" w:cs="Times New Roman"/>
          <w:iCs/>
          <w:sz w:val="24"/>
          <w:szCs w:val="24"/>
        </w:rPr>
        <w:t xml:space="preserve">reported that, in its various forms, 49.3% of antimony </w:t>
      </w:r>
      <w:r w:rsidR="00031EDF" w:rsidRPr="009849E3">
        <w:rPr>
          <w:rFonts w:ascii="Times New Roman" w:hAnsi="Times New Roman" w:cs="Times New Roman"/>
          <w:iCs/>
          <w:sz w:val="24"/>
          <w:szCs w:val="24"/>
        </w:rPr>
        <w:t xml:space="preserve">supply comes from imported sources, and only 0.1% from domestic antimony ore, </w:t>
      </w:r>
      <w:r w:rsidR="00DA0313" w:rsidRPr="009849E3">
        <w:rPr>
          <w:rFonts w:ascii="Times New Roman" w:hAnsi="Times New Roman" w:cs="Times New Roman"/>
          <w:iCs/>
          <w:sz w:val="24"/>
          <w:szCs w:val="24"/>
        </w:rPr>
        <w:t>with the rest coming from antimonial lead and reworked scraps (</w:t>
      </w:r>
      <w:r w:rsidR="00E27C02" w:rsidRPr="009849E3">
        <w:rPr>
          <w:rFonts w:ascii="Times New Roman" w:hAnsi="Times New Roman" w:cs="Times New Roman"/>
          <w:iCs/>
          <w:sz w:val="24"/>
          <w:szCs w:val="24"/>
        </w:rPr>
        <w:t xml:space="preserve">Henderson </w:t>
      </w:r>
      <w:r w:rsidR="00DA0313" w:rsidRPr="009849E3">
        <w:rPr>
          <w:rFonts w:ascii="Times New Roman" w:hAnsi="Times New Roman" w:cs="Times New Roman"/>
          <w:iCs/>
          <w:sz w:val="24"/>
          <w:szCs w:val="24"/>
        </w:rPr>
        <w:t xml:space="preserve">207). </w:t>
      </w:r>
      <w:r w:rsidR="002B3A4A" w:rsidRPr="009849E3">
        <w:rPr>
          <w:rFonts w:ascii="Times New Roman" w:hAnsi="Times New Roman" w:cs="Times New Roman"/>
          <w:iCs/>
          <w:sz w:val="24"/>
          <w:szCs w:val="24"/>
        </w:rPr>
        <w:t xml:space="preserve">This </w:t>
      </w:r>
      <w:r w:rsidR="00767E2C" w:rsidRPr="009849E3">
        <w:rPr>
          <w:rFonts w:ascii="Times New Roman" w:hAnsi="Times New Roman" w:cs="Times New Roman"/>
          <w:iCs/>
          <w:sz w:val="24"/>
          <w:szCs w:val="24"/>
        </w:rPr>
        <w:t>dependence</w:t>
      </w:r>
      <w:r w:rsidR="002B3A4A" w:rsidRPr="009849E3">
        <w:rPr>
          <w:rFonts w:ascii="Times New Roman" w:hAnsi="Times New Roman" w:cs="Times New Roman"/>
          <w:iCs/>
          <w:sz w:val="24"/>
          <w:szCs w:val="24"/>
        </w:rPr>
        <w:t xml:space="preserve"> on foreign suppliers raised many </w:t>
      </w:r>
      <w:r w:rsidR="00767E2C" w:rsidRPr="009849E3">
        <w:rPr>
          <w:rFonts w:ascii="Times New Roman" w:hAnsi="Times New Roman" w:cs="Times New Roman"/>
          <w:iCs/>
          <w:sz w:val="24"/>
          <w:szCs w:val="24"/>
        </w:rPr>
        <w:t>concerns among the American people as they had just gone through World War I in which antimony was a very real requirement</w:t>
      </w:r>
      <w:r w:rsidR="00BB0503" w:rsidRPr="009849E3">
        <w:rPr>
          <w:rFonts w:ascii="Times New Roman" w:hAnsi="Times New Roman" w:cs="Times New Roman"/>
          <w:iCs/>
          <w:sz w:val="24"/>
          <w:szCs w:val="24"/>
        </w:rPr>
        <w:t>. A cut-off from this resource would spell disaster should another war break out, and</w:t>
      </w:r>
      <w:r w:rsidR="00B53335" w:rsidRPr="009849E3">
        <w:rPr>
          <w:rFonts w:ascii="Times New Roman" w:hAnsi="Times New Roman" w:cs="Times New Roman"/>
          <w:iCs/>
          <w:sz w:val="24"/>
          <w:szCs w:val="24"/>
        </w:rPr>
        <w:t xml:space="preserve"> thus </w:t>
      </w:r>
      <w:r w:rsidR="00F15B5A" w:rsidRPr="009849E3">
        <w:rPr>
          <w:rFonts w:ascii="Times New Roman" w:hAnsi="Times New Roman" w:cs="Times New Roman"/>
          <w:iCs/>
          <w:sz w:val="24"/>
          <w:szCs w:val="24"/>
        </w:rPr>
        <w:t>the demand for local stibnite mines within the U.S. became increasingly high</w:t>
      </w:r>
      <w:r w:rsidR="0078431A" w:rsidRPr="009849E3">
        <w:rPr>
          <w:rFonts w:ascii="Times New Roman" w:hAnsi="Times New Roman" w:cs="Times New Roman"/>
          <w:iCs/>
          <w:sz w:val="24"/>
          <w:szCs w:val="24"/>
        </w:rPr>
        <w:t xml:space="preserve"> (</w:t>
      </w:r>
      <w:r w:rsidR="00E27C02" w:rsidRPr="009849E3">
        <w:rPr>
          <w:rFonts w:ascii="Times New Roman" w:hAnsi="Times New Roman" w:cs="Times New Roman"/>
          <w:iCs/>
          <w:sz w:val="24"/>
          <w:szCs w:val="24"/>
        </w:rPr>
        <w:t>Henderson</w:t>
      </w:r>
      <w:r w:rsidR="00E27C02" w:rsidRPr="009849E3">
        <w:rPr>
          <w:rFonts w:ascii="Times New Roman" w:hAnsi="Times New Roman" w:cs="Times New Roman"/>
          <w:sz w:val="24"/>
          <w:szCs w:val="24"/>
        </w:rPr>
        <w:t xml:space="preserve"> </w:t>
      </w:r>
      <w:r w:rsidR="0006371D" w:rsidRPr="009849E3">
        <w:rPr>
          <w:rFonts w:ascii="Times New Roman" w:hAnsi="Times New Roman" w:cs="Times New Roman"/>
          <w:iCs/>
          <w:sz w:val="24"/>
          <w:szCs w:val="24"/>
        </w:rPr>
        <w:t>211)</w:t>
      </w:r>
      <w:r w:rsidR="00F15B5A" w:rsidRPr="009849E3">
        <w:rPr>
          <w:rFonts w:ascii="Times New Roman" w:hAnsi="Times New Roman" w:cs="Times New Roman"/>
          <w:iCs/>
          <w:sz w:val="24"/>
          <w:szCs w:val="24"/>
        </w:rPr>
        <w:t xml:space="preserve">. The ambition of the </w:t>
      </w:r>
      <w:r w:rsidR="00F15B5A" w:rsidRPr="009849E3">
        <w:rPr>
          <w:rFonts w:ascii="Times New Roman" w:hAnsi="Times New Roman" w:cs="Times New Roman"/>
          <w:iCs/>
          <w:sz w:val="24"/>
          <w:szCs w:val="24"/>
        </w:rPr>
        <w:lastRenderedPageBreak/>
        <w:t xml:space="preserve">American people </w:t>
      </w:r>
      <w:r w:rsidR="006B2190" w:rsidRPr="009849E3">
        <w:rPr>
          <w:rFonts w:ascii="Times New Roman" w:hAnsi="Times New Roman" w:cs="Times New Roman"/>
          <w:iCs/>
          <w:sz w:val="24"/>
          <w:szCs w:val="24"/>
        </w:rPr>
        <w:t>would not accept any loss well, so the</w:t>
      </w:r>
      <w:r w:rsidR="00E5481F" w:rsidRPr="009849E3">
        <w:rPr>
          <w:rFonts w:ascii="Times New Roman" w:hAnsi="Times New Roman" w:cs="Times New Roman"/>
          <w:iCs/>
          <w:sz w:val="24"/>
          <w:szCs w:val="24"/>
        </w:rPr>
        <w:t xml:space="preserve">y wanted assurance that antimony, an essential wartime resource, </w:t>
      </w:r>
      <w:r w:rsidR="007D5AA3" w:rsidRPr="009849E3">
        <w:rPr>
          <w:rFonts w:ascii="Times New Roman" w:hAnsi="Times New Roman" w:cs="Times New Roman"/>
          <w:iCs/>
          <w:sz w:val="24"/>
          <w:szCs w:val="24"/>
        </w:rPr>
        <w:t>would be available if another great war was to break out.</w:t>
      </w:r>
      <w:r w:rsidR="006B2190" w:rsidRPr="009849E3">
        <w:rPr>
          <w:rFonts w:ascii="Times New Roman" w:hAnsi="Times New Roman" w:cs="Times New Roman"/>
          <w:iCs/>
          <w:sz w:val="24"/>
          <w:szCs w:val="24"/>
        </w:rPr>
        <w:t xml:space="preserve"> </w:t>
      </w:r>
    </w:p>
    <w:p w14:paraId="37A492CB" w14:textId="7E88F2B0" w:rsidR="0006371D" w:rsidRPr="009849E3" w:rsidRDefault="00550364" w:rsidP="009849E3">
      <w:pPr>
        <w:spacing w:after="0" w:line="480" w:lineRule="auto"/>
        <w:ind w:firstLine="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One such mine prompted by the war efforts in the United States </w:t>
      </w:r>
      <w:r w:rsidR="004B4AFF" w:rsidRPr="009849E3">
        <w:rPr>
          <w:rFonts w:ascii="Times New Roman" w:hAnsi="Times New Roman" w:cs="Times New Roman"/>
          <w:iCs/>
          <w:sz w:val="24"/>
          <w:szCs w:val="24"/>
        </w:rPr>
        <w:t>is the Stibnite Mine District</w:t>
      </w:r>
      <w:r w:rsidRPr="009849E3">
        <w:rPr>
          <w:rFonts w:ascii="Times New Roman" w:hAnsi="Times New Roman" w:cs="Times New Roman"/>
          <w:iCs/>
          <w:sz w:val="24"/>
          <w:szCs w:val="24"/>
        </w:rPr>
        <w:t xml:space="preserve">, a local mine </w:t>
      </w:r>
      <w:r w:rsidR="004B4AFF" w:rsidRPr="009849E3">
        <w:rPr>
          <w:rFonts w:ascii="Times New Roman" w:hAnsi="Times New Roman" w:cs="Times New Roman"/>
          <w:iCs/>
          <w:sz w:val="24"/>
          <w:szCs w:val="24"/>
        </w:rPr>
        <w:t xml:space="preserve">collection </w:t>
      </w:r>
      <w:r w:rsidRPr="009849E3">
        <w:rPr>
          <w:rFonts w:ascii="Times New Roman" w:hAnsi="Times New Roman" w:cs="Times New Roman"/>
          <w:iCs/>
          <w:sz w:val="24"/>
          <w:szCs w:val="24"/>
        </w:rPr>
        <w:t xml:space="preserve">here in Idaho. </w:t>
      </w:r>
      <w:r w:rsidR="004B4AFF" w:rsidRPr="009849E3">
        <w:rPr>
          <w:rFonts w:ascii="Times New Roman" w:hAnsi="Times New Roman" w:cs="Times New Roman"/>
          <w:iCs/>
          <w:sz w:val="24"/>
          <w:szCs w:val="24"/>
        </w:rPr>
        <w:t>Th</w:t>
      </w:r>
      <w:r w:rsidR="00267DA5" w:rsidRPr="009849E3">
        <w:rPr>
          <w:rFonts w:ascii="Times New Roman" w:hAnsi="Times New Roman" w:cs="Times New Roman"/>
          <w:iCs/>
          <w:sz w:val="24"/>
          <w:szCs w:val="24"/>
        </w:rPr>
        <w:t>is district is rugged and remote with a long history of mineral exploration and extraction</w:t>
      </w:r>
      <w:r w:rsidR="000E60B4" w:rsidRPr="009849E3">
        <w:rPr>
          <w:rFonts w:ascii="Times New Roman" w:hAnsi="Times New Roman" w:cs="Times New Roman"/>
          <w:iCs/>
          <w:sz w:val="24"/>
          <w:szCs w:val="24"/>
        </w:rPr>
        <w:t xml:space="preserve">, most notably for gold and stibnite. </w:t>
      </w:r>
      <w:r w:rsidR="00552133" w:rsidRPr="009849E3">
        <w:rPr>
          <w:rFonts w:ascii="Times New Roman" w:hAnsi="Times New Roman" w:cs="Times New Roman"/>
          <w:iCs/>
          <w:sz w:val="24"/>
          <w:szCs w:val="24"/>
        </w:rPr>
        <w:t xml:space="preserve">It is located roughly fifteen miles east of </w:t>
      </w:r>
      <w:r w:rsidR="00D471E6" w:rsidRPr="009849E3">
        <w:rPr>
          <w:rFonts w:ascii="Times New Roman" w:hAnsi="Times New Roman" w:cs="Times New Roman"/>
          <w:iCs/>
          <w:sz w:val="24"/>
          <w:szCs w:val="24"/>
        </w:rPr>
        <w:t xml:space="preserve">Yellow Pine, Idaho and </w:t>
      </w:r>
      <w:r w:rsidR="006A391F" w:rsidRPr="009849E3">
        <w:rPr>
          <w:rFonts w:ascii="Times New Roman" w:hAnsi="Times New Roman" w:cs="Times New Roman"/>
          <w:iCs/>
          <w:sz w:val="24"/>
          <w:szCs w:val="24"/>
        </w:rPr>
        <w:t xml:space="preserve">interferes greatly with the South Fork of the Salmon River. </w:t>
      </w:r>
      <w:r w:rsidR="00BC3823" w:rsidRPr="009849E3">
        <w:rPr>
          <w:rFonts w:ascii="Times New Roman" w:hAnsi="Times New Roman" w:cs="Times New Roman"/>
          <w:iCs/>
          <w:sz w:val="24"/>
          <w:szCs w:val="24"/>
        </w:rPr>
        <w:t xml:space="preserve">Mining in this area began in 1891 with the Meadow Creek Mine and interest quickly skyrocketed </w:t>
      </w:r>
      <w:r w:rsidR="00B26B31" w:rsidRPr="009849E3">
        <w:rPr>
          <w:rFonts w:ascii="Times New Roman" w:hAnsi="Times New Roman" w:cs="Times New Roman"/>
          <w:iCs/>
          <w:sz w:val="24"/>
          <w:szCs w:val="24"/>
        </w:rPr>
        <w:t xml:space="preserve">with the Thunder Mountain </w:t>
      </w:r>
      <w:r w:rsidR="00C12E44" w:rsidRPr="009849E3">
        <w:rPr>
          <w:rFonts w:ascii="Times New Roman" w:hAnsi="Times New Roman" w:cs="Times New Roman"/>
          <w:iCs/>
          <w:sz w:val="24"/>
          <w:szCs w:val="24"/>
        </w:rPr>
        <w:t>gold rush. In 1914</w:t>
      </w:r>
      <w:r w:rsidR="00074883" w:rsidRPr="009849E3">
        <w:rPr>
          <w:rFonts w:ascii="Times New Roman" w:hAnsi="Times New Roman" w:cs="Times New Roman"/>
          <w:iCs/>
          <w:sz w:val="24"/>
          <w:szCs w:val="24"/>
        </w:rPr>
        <w:t xml:space="preserve">, due to the </w:t>
      </w:r>
      <w:r w:rsidR="006F186C" w:rsidRPr="009849E3">
        <w:rPr>
          <w:rFonts w:ascii="Times New Roman" w:hAnsi="Times New Roman" w:cs="Times New Roman"/>
          <w:iCs/>
          <w:sz w:val="24"/>
          <w:szCs w:val="24"/>
        </w:rPr>
        <w:t>WWI</w:t>
      </w:r>
      <w:r w:rsidR="00074883" w:rsidRPr="009849E3">
        <w:rPr>
          <w:rFonts w:ascii="Times New Roman" w:hAnsi="Times New Roman" w:cs="Times New Roman"/>
          <w:iCs/>
          <w:sz w:val="24"/>
          <w:szCs w:val="24"/>
        </w:rPr>
        <w:t xml:space="preserve"> effort</w:t>
      </w:r>
      <w:r w:rsidR="00C12E44" w:rsidRPr="009849E3">
        <w:rPr>
          <w:rFonts w:ascii="Times New Roman" w:hAnsi="Times New Roman" w:cs="Times New Roman"/>
          <w:iCs/>
          <w:sz w:val="24"/>
          <w:szCs w:val="24"/>
        </w:rPr>
        <w:t xml:space="preserve">, interest was spurred again but for the other valuable </w:t>
      </w:r>
      <w:r w:rsidR="00074883" w:rsidRPr="009849E3">
        <w:rPr>
          <w:rFonts w:ascii="Times New Roman" w:hAnsi="Times New Roman" w:cs="Times New Roman"/>
          <w:iCs/>
          <w:sz w:val="24"/>
          <w:szCs w:val="24"/>
        </w:rPr>
        <w:t>element found in the area: antimony.</w:t>
      </w:r>
      <w:r w:rsidR="006F186C" w:rsidRPr="009849E3">
        <w:rPr>
          <w:rFonts w:ascii="Times New Roman" w:hAnsi="Times New Roman" w:cs="Times New Roman"/>
          <w:iCs/>
          <w:sz w:val="24"/>
          <w:szCs w:val="24"/>
        </w:rPr>
        <w:t xml:space="preserve"> This interest was pushed once more in 1939 with WWI</w:t>
      </w:r>
      <w:r w:rsidR="006F4A6F" w:rsidRPr="009849E3">
        <w:rPr>
          <w:rFonts w:ascii="Times New Roman" w:hAnsi="Times New Roman" w:cs="Times New Roman"/>
          <w:iCs/>
          <w:sz w:val="24"/>
          <w:szCs w:val="24"/>
        </w:rPr>
        <w:t xml:space="preserve">I on the horizon, and as the federal government saw the Stibnite Mine District as demonstrating the greatest potential, it invested </w:t>
      </w:r>
      <w:r w:rsidR="00642E43" w:rsidRPr="009849E3">
        <w:rPr>
          <w:rFonts w:ascii="Times New Roman" w:hAnsi="Times New Roman" w:cs="Times New Roman"/>
          <w:iCs/>
          <w:sz w:val="24"/>
          <w:szCs w:val="24"/>
        </w:rPr>
        <w:t xml:space="preserve">in the project. The site grew quickly and became </w:t>
      </w:r>
      <w:r w:rsidR="004D210B" w:rsidRPr="009849E3">
        <w:rPr>
          <w:rFonts w:ascii="Times New Roman" w:hAnsi="Times New Roman" w:cs="Times New Roman"/>
          <w:iCs/>
          <w:sz w:val="24"/>
          <w:szCs w:val="24"/>
        </w:rPr>
        <w:t>“the single most productive mine site for … antimony in the U.S.</w:t>
      </w:r>
      <w:r w:rsidR="006751BB" w:rsidRPr="009849E3">
        <w:rPr>
          <w:rFonts w:ascii="Times New Roman" w:hAnsi="Times New Roman" w:cs="Times New Roman"/>
          <w:iCs/>
          <w:sz w:val="24"/>
          <w:szCs w:val="24"/>
        </w:rPr>
        <w:t>” from 1941 to 1945 (</w:t>
      </w:r>
      <w:r w:rsidR="00732C12" w:rsidRPr="009849E3">
        <w:rPr>
          <w:rFonts w:ascii="Times New Roman" w:hAnsi="Times New Roman" w:cs="Times New Roman"/>
          <w:sz w:val="24"/>
          <w:szCs w:val="24"/>
        </w:rPr>
        <w:t>“The History”</w:t>
      </w:r>
      <w:r w:rsidR="006751BB" w:rsidRPr="009849E3">
        <w:rPr>
          <w:rFonts w:ascii="Times New Roman" w:hAnsi="Times New Roman" w:cs="Times New Roman"/>
          <w:iCs/>
          <w:sz w:val="24"/>
          <w:szCs w:val="24"/>
        </w:rPr>
        <w:t xml:space="preserve">). </w:t>
      </w:r>
      <w:r w:rsidR="00D631B2" w:rsidRPr="009849E3">
        <w:rPr>
          <w:rFonts w:ascii="Times New Roman" w:hAnsi="Times New Roman" w:cs="Times New Roman"/>
          <w:iCs/>
          <w:sz w:val="24"/>
          <w:szCs w:val="24"/>
        </w:rPr>
        <w:t xml:space="preserve">After changing hands of ownership many times, the site was finally closed in 1997 and much restoration work was performed to help reverse the impacts of harmful gold and stibnite mining. </w:t>
      </w:r>
      <w:r w:rsidR="00EF6FA4" w:rsidRPr="009849E3">
        <w:rPr>
          <w:rFonts w:ascii="Times New Roman" w:hAnsi="Times New Roman" w:cs="Times New Roman"/>
          <w:iCs/>
          <w:sz w:val="24"/>
          <w:szCs w:val="24"/>
        </w:rPr>
        <w:t>However, this history of human ambition wreaking havoc on the environment is only the beginning as the mine is currently embroiled in debate with a new company—Perpetua Resources—attempting to reopen the mines.</w:t>
      </w:r>
    </w:p>
    <w:p w14:paraId="69BED8BB" w14:textId="17859A1C" w:rsidR="00B25856" w:rsidRPr="009849E3" w:rsidRDefault="00B25856" w:rsidP="009849E3">
      <w:pPr>
        <w:spacing w:after="0" w:line="480" w:lineRule="auto"/>
        <w:ind w:firstLine="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This Stibnite Mining Project is wildly </w:t>
      </w:r>
      <w:r w:rsidR="007A539B" w:rsidRPr="009849E3">
        <w:rPr>
          <w:rFonts w:ascii="Times New Roman" w:hAnsi="Times New Roman" w:cs="Times New Roman"/>
          <w:iCs/>
          <w:sz w:val="24"/>
          <w:szCs w:val="24"/>
        </w:rPr>
        <w:t xml:space="preserve">controversial, </w:t>
      </w:r>
      <w:r w:rsidR="005F0418" w:rsidRPr="009849E3">
        <w:rPr>
          <w:rFonts w:ascii="Times New Roman" w:hAnsi="Times New Roman" w:cs="Times New Roman"/>
          <w:iCs/>
          <w:sz w:val="24"/>
          <w:szCs w:val="24"/>
        </w:rPr>
        <w:t>because human ambition in this case is leading to environmental effects</w:t>
      </w:r>
      <w:r w:rsidR="00D161D2" w:rsidRPr="009849E3">
        <w:rPr>
          <w:rFonts w:ascii="Times New Roman" w:hAnsi="Times New Roman" w:cs="Times New Roman"/>
          <w:iCs/>
          <w:sz w:val="24"/>
          <w:szCs w:val="24"/>
        </w:rPr>
        <w:t xml:space="preserve"> and</w:t>
      </w:r>
      <w:r w:rsidR="005F0418" w:rsidRPr="009849E3">
        <w:rPr>
          <w:rFonts w:ascii="Times New Roman" w:hAnsi="Times New Roman" w:cs="Times New Roman"/>
          <w:iCs/>
          <w:sz w:val="24"/>
          <w:szCs w:val="24"/>
        </w:rPr>
        <w:t xml:space="preserve"> further endangerment of fish species</w:t>
      </w:r>
      <w:r w:rsidR="007A539B" w:rsidRPr="009849E3">
        <w:rPr>
          <w:rFonts w:ascii="Times New Roman" w:hAnsi="Times New Roman" w:cs="Times New Roman"/>
          <w:iCs/>
          <w:sz w:val="24"/>
          <w:szCs w:val="24"/>
        </w:rPr>
        <w:t>.</w:t>
      </w:r>
      <w:r w:rsidR="00AD7CC0" w:rsidRPr="009849E3">
        <w:rPr>
          <w:rFonts w:ascii="Times New Roman" w:hAnsi="Times New Roman" w:cs="Times New Roman"/>
          <w:iCs/>
          <w:sz w:val="24"/>
          <w:szCs w:val="24"/>
        </w:rPr>
        <w:t xml:space="preserve"> </w:t>
      </w:r>
      <w:r w:rsidR="004A563D" w:rsidRPr="009849E3">
        <w:rPr>
          <w:rFonts w:ascii="Times New Roman" w:hAnsi="Times New Roman" w:cs="Times New Roman"/>
          <w:iCs/>
          <w:sz w:val="24"/>
          <w:szCs w:val="24"/>
        </w:rPr>
        <w:t>Because the sit</w:t>
      </w:r>
      <w:r w:rsidR="00346329" w:rsidRPr="009849E3">
        <w:rPr>
          <w:rFonts w:ascii="Times New Roman" w:hAnsi="Times New Roman" w:cs="Times New Roman"/>
          <w:iCs/>
          <w:sz w:val="24"/>
          <w:szCs w:val="24"/>
        </w:rPr>
        <w:t>e</w:t>
      </w:r>
      <w:r w:rsidR="004A563D" w:rsidRPr="009849E3">
        <w:rPr>
          <w:rFonts w:ascii="Times New Roman" w:hAnsi="Times New Roman" w:cs="Times New Roman"/>
          <w:iCs/>
          <w:sz w:val="24"/>
          <w:szCs w:val="24"/>
        </w:rPr>
        <w:t xml:space="preserve"> had been mined for over one hundred years</w:t>
      </w:r>
      <w:r w:rsidR="00964C13" w:rsidRPr="009849E3">
        <w:rPr>
          <w:rFonts w:ascii="Times New Roman" w:hAnsi="Times New Roman" w:cs="Times New Roman"/>
          <w:iCs/>
          <w:sz w:val="24"/>
          <w:szCs w:val="24"/>
        </w:rPr>
        <w:t xml:space="preserve">, the surrounding land and water was left with major disturbances and three open pit mines. There was significant loss of fish passages, water quality issues, and contaminated waste left at the site, commonly referred to as tailings. </w:t>
      </w:r>
      <w:r w:rsidR="00A5299E" w:rsidRPr="009849E3">
        <w:rPr>
          <w:rFonts w:ascii="Times New Roman" w:hAnsi="Times New Roman" w:cs="Times New Roman"/>
          <w:iCs/>
          <w:sz w:val="24"/>
          <w:szCs w:val="24"/>
        </w:rPr>
        <w:t xml:space="preserve">Due to concern regarding these issues, over seven million dollars have been spent on restoration </w:t>
      </w:r>
      <w:r w:rsidR="002132F6" w:rsidRPr="009849E3">
        <w:rPr>
          <w:rFonts w:ascii="Times New Roman" w:hAnsi="Times New Roman" w:cs="Times New Roman"/>
          <w:iCs/>
          <w:sz w:val="24"/>
          <w:szCs w:val="24"/>
        </w:rPr>
        <w:t xml:space="preserve">efforts at the </w:t>
      </w:r>
      <w:r w:rsidR="002132F6" w:rsidRPr="009849E3">
        <w:rPr>
          <w:rFonts w:ascii="Times New Roman" w:hAnsi="Times New Roman" w:cs="Times New Roman"/>
          <w:iCs/>
          <w:sz w:val="24"/>
          <w:szCs w:val="24"/>
        </w:rPr>
        <w:lastRenderedPageBreak/>
        <w:t>Stibnite Mine Area, through work done by the Environmental Protection Agency</w:t>
      </w:r>
      <w:r w:rsidR="00BB1886" w:rsidRPr="009849E3">
        <w:rPr>
          <w:rFonts w:ascii="Times New Roman" w:hAnsi="Times New Roman" w:cs="Times New Roman"/>
          <w:iCs/>
          <w:sz w:val="24"/>
          <w:szCs w:val="24"/>
        </w:rPr>
        <w:t xml:space="preserve"> (EPA)</w:t>
      </w:r>
      <w:r w:rsidR="002132F6" w:rsidRPr="009849E3">
        <w:rPr>
          <w:rFonts w:ascii="Times New Roman" w:hAnsi="Times New Roman" w:cs="Times New Roman"/>
          <w:iCs/>
          <w:sz w:val="24"/>
          <w:szCs w:val="24"/>
        </w:rPr>
        <w:t>, the Idaho Department of Environmental Quality, and the U.S. Forest Service</w:t>
      </w:r>
      <w:r w:rsidR="00D27B82" w:rsidRPr="009849E3">
        <w:rPr>
          <w:rFonts w:ascii="Times New Roman" w:hAnsi="Times New Roman" w:cs="Times New Roman"/>
          <w:iCs/>
          <w:sz w:val="24"/>
          <w:szCs w:val="24"/>
        </w:rPr>
        <w:t xml:space="preserve">. This entailed extensive reclamation of wetland, streams, tailings, and waste rock </w:t>
      </w:r>
      <w:r w:rsidR="00F1462B" w:rsidRPr="009849E3">
        <w:rPr>
          <w:rFonts w:ascii="Times New Roman" w:hAnsi="Times New Roman" w:cs="Times New Roman"/>
          <w:iCs/>
          <w:sz w:val="24"/>
          <w:szCs w:val="24"/>
        </w:rPr>
        <w:t xml:space="preserve">in addition to the 35,000 cubic yards of tailings that were removed from the site. </w:t>
      </w:r>
      <w:r w:rsidR="002968E6" w:rsidRPr="009849E3">
        <w:rPr>
          <w:rFonts w:ascii="Times New Roman" w:hAnsi="Times New Roman" w:cs="Times New Roman"/>
          <w:iCs/>
          <w:sz w:val="24"/>
          <w:szCs w:val="24"/>
        </w:rPr>
        <w:t xml:space="preserve">These efforts were still underway in 2007, when the Nez Perce tribe native to Idaho designed a project to restore a passage vital to spawning sites of the endangered Chinook </w:t>
      </w:r>
      <w:r w:rsidR="00AF1279" w:rsidRPr="009849E3">
        <w:rPr>
          <w:rFonts w:ascii="Times New Roman" w:hAnsi="Times New Roman" w:cs="Times New Roman"/>
          <w:iCs/>
          <w:sz w:val="24"/>
          <w:szCs w:val="24"/>
        </w:rPr>
        <w:t>s</w:t>
      </w:r>
      <w:r w:rsidR="002968E6" w:rsidRPr="009849E3">
        <w:rPr>
          <w:rFonts w:ascii="Times New Roman" w:hAnsi="Times New Roman" w:cs="Times New Roman"/>
          <w:iCs/>
          <w:sz w:val="24"/>
          <w:szCs w:val="24"/>
        </w:rPr>
        <w:t>almon</w:t>
      </w:r>
      <w:r w:rsidR="00CD172C" w:rsidRPr="009849E3">
        <w:rPr>
          <w:rFonts w:ascii="Times New Roman" w:hAnsi="Times New Roman" w:cs="Times New Roman"/>
          <w:iCs/>
          <w:sz w:val="24"/>
          <w:szCs w:val="24"/>
        </w:rPr>
        <w:t xml:space="preserve"> </w:t>
      </w:r>
      <w:r w:rsidR="00516616" w:rsidRPr="009849E3">
        <w:rPr>
          <w:rFonts w:ascii="Times New Roman" w:hAnsi="Times New Roman" w:cs="Times New Roman"/>
          <w:iCs/>
          <w:sz w:val="24"/>
          <w:szCs w:val="24"/>
        </w:rPr>
        <w:t xml:space="preserve">and bull trout </w:t>
      </w:r>
      <w:r w:rsidR="00672488" w:rsidRPr="009849E3">
        <w:rPr>
          <w:rFonts w:ascii="Times New Roman" w:hAnsi="Times New Roman" w:cs="Times New Roman"/>
          <w:iCs/>
          <w:sz w:val="24"/>
          <w:szCs w:val="24"/>
        </w:rPr>
        <w:t>but were</w:t>
      </w:r>
      <w:r w:rsidR="00CD172C" w:rsidRPr="009849E3">
        <w:rPr>
          <w:rFonts w:ascii="Times New Roman" w:hAnsi="Times New Roman" w:cs="Times New Roman"/>
          <w:iCs/>
          <w:sz w:val="24"/>
          <w:szCs w:val="24"/>
        </w:rPr>
        <w:t xml:space="preserve"> halted by Perpetua Resources acquiring the site</w:t>
      </w:r>
      <w:r w:rsidR="00F53FAF" w:rsidRPr="009849E3">
        <w:rPr>
          <w:rFonts w:ascii="Times New Roman" w:hAnsi="Times New Roman" w:cs="Times New Roman"/>
          <w:iCs/>
          <w:sz w:val="24"/>
          <w:szCs w:val="24"/>
        </w:rPr>
        <w:t xml:space="preserve">. Because this made the land private property </w:t>
      </w:r>
      <w:r w:rsidR="00B47E32">
        <w:rPr>
          <w:rFonts w:ascii="Times New Roman" w:hAnsi="Times New Roman" w:cs="Times New Roman"/>
          <w:iCs/>
          <w:sz w:val="24"/>
          <w:szCs w:val="24"/>
        </w:rPr>
        <w:t>which</w:t>
      </w:r>
      <w:r w:rsidR="00F53FAF" w:rsidRPr="009849E3">
        <w:rPr>
          <w:rFonts w:ascii="Times New Roman" w:hAnsi="Times New Roman" w:cs="Times New Roman"/>
          <w:iCs/>
          <w:sz w:val="24"/>
          <w:szCs w:val="24"/>
        </w:rPr>
        <w:t xml:space="preserve"> was no longer accessible, </w:t>
      </w:r>
      <w:r w:rsidR="00B47E32">
        <w:rPr>
          <w:rFonts w:ascii="Times New Roman" w:hAnsi="Times New Roman" w:cs="Times New Roman"/>
          <w:iCs/>
          <w:sz w:val="24"/>
          <w:szCs w:val="24"/>
        </w:rPr>
        <w:t>it</w:t>
      </w:r>
      <w:r w:rsidR="00F53FAF" w:rsidRPr="009849E3">
        <w:rPr>
          <w:rFonts w:ascii="Times New Roman" w:hAnsi="Times New Roman" w:cs="Times New Roman"/>
          <w:iCs/>
          <w:sz w:val="24"/>
          <w:szCs w:val="24"/>
        </w:rPr>
        <w:t xml:space="preserve"> eventually completely shut down government and tribal efforts to restore the Stibnite Mine District </w:t>
      </w:r>
      <w:r w:rsidR="00447F85" w:rsidRPr="009849E3">
        <w:rPr>
          <w:rFonts w:ascii="Times New Roman" w:hAnsi="Times New Roman" w:cs="Times New Roman"/>
          <w:iCs/>
          <w:sz w:val="24"/>
          <w:szCs w:val="24"/>
        </w:rPr>
        <w:t>in 2012</w:t>
      </w:r>
      <w:r w:rsidR="0021747B" w:rsidRPr="009849E3">
        <w:rPr>
          <w:rFonts w:ascii="Times New Roman" w:hAnsi="Times New Roman" w:cs="Times New Roman"/>
          <w:iCs/>
          <w:sz w:val="24"/>
          <w:szCs w:val="24"/>
        </w:rPr>
        <w:t xml:space="preserve"> (</w:t>
      </w:r>
      <w:r w:rsidR="001E5CB7" w:rsidRPr="009849E3">
        <w:rPr>
          <w:rFonts w:ascii="Times New Roman" w:hAnsi="Times New Roman" w:cs="Times New Roman"/>
          <w:sz w:val="24"/>
          <w:szCs w:val="24"/>
        </w:rPr>
        <w:t>“The History”</w:t>
      </w:r>
      <w:r w:rsidR="0021747B" w:rsidRPr="009849E3">
        <w:rPr>
          <w:rFonts w:ascii="Times New Roman" w:hAnsi="Times New Roman" w:cs="Times New Roman"/>
          <w:sz w:val="24"/>
          <w:szCs w:val="24"/>
        </w:rPr>
        <w:t>)</w:t>
      </w:r>
      <w:r w:rsidR="00447F85" w:rsidRPr="009849E3">
        <w:rPr>
          <w:rFonts w:ascii="Times New Roman" w:hAnsi="Times New Roman" w:cs="Times New Roman"/>
          <w:iCs/>
          <w:sz w:val="24"/>
          <w:szCs w:val="24"/>
        </w:rPr>
        <w:t xml:space="preserve">. </w:t>
      </w:r>
      <w:r w:rsidR="0021747B" w:rsidRPr="009849E3">
        <w:rPr>
          <w:rFonts w:ascii="Times New Roman" w:hAnsi="Times New Roman" w:cs="Times New Roman"/>
          <w:iCs/>
          <w:sz w:val="24"/>
          <w:szCs w:val="24"/>
        </w:rPr>
        <w:t>And as if shutting down restoration efforts was not enough, the Environmental Impact Statement</w:t>
      </w:r>
      <w:r w:rsidR="0019718C" w:rsidRPr="009849E3">
        <w:rPr>
          <w:rFonts w:ascii="Times New Roman" w:hAnsi="Times New Roman" w:cs="Times New Roman"/>
          <w:iCs/>
          <w:sz w:val="24"/>
          <w:szCs w:val="24"/>
        </w:rPr>
        <w:t xml:space="preserve"> </w:t>
      </w:r>
      <w:r w:rsidR="00377E8E" w:rsidRPr="009849E3">
        <w:rPr>
          <w:rFonts w:ascii="Times New Roman" w:hAnsi="Times New Roman" w:cs="Times New Roman"/>
          <w:iCs/>
          <w:sz w:val="24"/>
          <w:szCs w:val="24"/>
        </w:rPr>
        <w:t xml:space="preserve">shows the project would entail </w:t>
      </w:r>
      <w:r w:rsidR="00A24733" w:rsidRPr="009849E3">
        <w:rPr>
          <w:rFonts w:ascii="Times New Roman" w:hAnsi="Times New Roman" w:cs="Times New Roman"/>
          <w:iCs/>
          <w:sz w:val="24"/>
          <w:szCs w:val="24"/>
        </w:rPr>
        <w:t xml:space="preserve">destruction of 162.5 acres of wetlands, 630.3 acres of riparian areas, </w:t>
      </w:r>
      <w:r w:rsidR="007D7590" w:rsidRPr="009849E3">
        <w:rPr>
          <w:rFonts w:ascii="Times New Roman" w:hAnsi="Times New Roman" w:cs="Times New Roman"/>
          <w:iCs/>
          <w:sz w:val="24"/>
          <w:szCs w:val="24"/>
        </w:rPr>
        <w:t>20.8% of Chinook salmon critical habitat</w:t>
      </w:r>
      <w:r w:rsidR="00DA074B" w:rsidRPr="009849E3">
        <w:rPr>
          <w:rFonts w:ascii="Times New Roman" w:hAnsi="Times New Roman" w:cs="Times New Roman"/>
          <w:iCs/>
          <w:sz w:val="24"/>
          <w:szCs w:val="24"/>
        </w:rPr>
        <w:t xml:space="preserve">, and 27.5% of bull trout critical habitat. A total of 3,423 acres </w:t>
      </w:r>
      <w:r w:rsidR="00B614D7">
        <w:rPr>
          <w:rFonts w:ascii="Times New Roman" w:hAnsi="Times New Roman" w:cs="Times New Roman"/>
          <w:iCs/>
          <w:sz w:val="24"/>
          <w:szCs w:val="24"/>
        </w:rPr>
        <w:t>would</w:t>
      </w:r>
      <w:r w:rsidR="00DA074B" w:rsidRPr="009849E3">
        <w:rPr>
          <w:rFonts w:ascii="Times New Roman" w:hAnsi="Times New Roman" w:cs="Times New Roman"/>
          <w:iCs/>
          <w:sz w:val="24"/>
          <w:szCs w:val="24"/>
        </w:rPr>
        <w:t xml:space="preserve"> be disturbed by this project, even though the company’s public campaign is hiding behind the slogan “Restore the Site” (</w:t>
      </w:r>
      <w:r w:rsidR="00D55067" w:rsidRPr="009849E3">
        <w:rPr>
          <w:rFonts w:ascii="Times New Roman" w:hAnsi="Times New Roman" w:cs="Times New Roman"/>
          <w:sz w:val="24"/>
          <w:szCs w:val="24"/>
        </w:rPr>
        <w:t>“The Stibnite Project”</w:t>
      </w:r>
      <w:r w:rsidR="00577CEE" w:rsidRPr="009849E3">
        <w:rPr>
          <w:rFonts w:ascii="Times New Roman" w:hAnsi="Times New Roman" w:cs="Times New Roman"/>
          <w:iCs/>
          <w:sz w:val="24"/>
          <w:szCs w:val="24"/>
        </w:rPr>
        <w:t xml:space="preserve">). </w:t>
      </w:r>
      <w:r w:rsidR="009A5A9E">
        <w:rPr>
          <w:rFonts w:ascii="Times New Roman" w:hAnsi="Times New Roman" w:cs="Times New Roman"/>
          <w:iCs/>
          <w:sz w:val="24"/>
          <w:szCs w:val="24"/>
        </w:rPr>
        <w:t xml:space="preserve">Again, </w:t>
      </w:r>
      <w:r w:rsidR="003456B9">
        <w:rPr>
          <w:rFonts w:ascii="Times New Roman" w:hAnsi="Times New Roman" w:cs="Times New Roman"/>
          <w:iCs/>
          <w:sz w:val="24"/>
          <w:szCs w:val="24"/>
        </w:rPr>
        <w:t xml:space="preserve">ambition can </w:t>
      </w:r>
      <w:r w:rsidR="002C2C3F">
        <w:rPr>
          <w:rFonts w:ascii="Times New Roman" w:hAnsi="Times New Roman" w:cs="Times New Roman"/>
          <w:iCs/>
          <w:sz w:val="24"/>
          <w:szCs w:val="24"/>
        </w:rPr>
        <w:t xml:space="preserve">poison just as much as it can motivate, and in the case of mining, </w:t>
      </w:r>
      <w:r w:rsidR="005E1814">
        <w:rPr>
          <w:rFonts w:ascii="Times New Roman" w:hAnsi="Times New Roman" w:cs="Times New Roman"/>
          <w:iCs/>
          <w:sz w:val="24"/>
          <w:szCs w:val="24"/>
        </w:rPr>
        <w:t xml:space="preserve">stibnite embodies </w:t>
      </w:r>
      <w:r w:rsidR="00CC2F80">
        <w:rPr>
          <w:rFonts w:ascii="Times New Roman" w:hAnsi="Times New Roman" w:cs="Times New Roman"/>
          <w:iCs/>
          <w:sz w:val="24"/>
          <w:szCs w:val="24"/>
        </w:rPr>
        <w:t>the negative impacts of human ambition.</w:t>
      </w:r>
    </w:p>
    <w:p w14:paraId="6FFA8500" w14:textId="217A979A" w:rsidR="007A539B" w:rsidRPr="009849E3" w:rsidRDefault="007A539B" w:rsidP="00F723CE">
      <w:pPr>
        <w:spacing w:after="0" w:line="480" w:lineRule="auto"/>
        <w:ind w:firstLine="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This proposed mining project reveals another facet of stibnite’s </w:t>
      </w:r>
      <w:r w:rsidR="00E3272B">
        <w:rPr>
          <w:rFonts w:ascii="Times New Roman" w:hAnsi="Times New Roman" w:cs="Times New Roman"/>
          <w:iCs/>
          <w:sz w:val="24"/>
          <w:szCs w:val="24"/>
        </w:rPr>
        <w:t>uses</w:t>
      </w:r>
      <w:r w:rsidR="008321A2" w:rsidRPr="009849E3">
        <w:rPr>
          <w:rFonts w:ascii="Times New Roman" w:hAnsi="Times New Roman" w:cs="Times New Roman"/>
          <w:iCs/>
          <w:sz w:val="24"/>
          <w:szCs w:val="24"/>
        </w:rPr>
        <w:t>, the rather dark underside of economic ambition and greed.</w:t>
      </w:r>
      <w:r w:rsidR="00E159DB" w:rsidRPr="009849E3">
        <w:rPr>
          <w:rFonts w:ascii="Times New Roman" w:hAnsi="Times New Roman" w:cs="Times New Roman"/>
          <w:iCs/>
          <w:sz w:val="24"/>
          <w:szCs w:val="24"/>
        </w:rPr>
        <w:t xml:space="preserve"> </w:t>
      </w:r>
      <w:r w:rsidR="00D52F8B" w:rsidRPr="009849E3">
        <w:rPr>
          <w:rFonts w:ascii="Times New Roman" w:hAnsi="Times New Roman" w:cs="Times New Roman"/>
          <w:iCs/>
          <w:sz w:val="24"/>
          <w:szCs w:val="24"/>
        </w:rPr>
        <w:t xml:space="preserve">The company proposing the Stibnite Mining Project, Perpetua Resources, </w:t>
      </w:r>
      <w:r w:rsidR="00523521" w:rsidRPr="009849E3">
        <w:rPr>
          <w:rFonts w:ascii="Times New Roman" w:hAnsi="Times New Roman" w:cs="Times New Roman"/>
          <w:iCs/>
          <w:sz w:val="24"/>
          <w:szCs w:val="24"/>
        </w:rPr>
        <w:t xml:space="preserve">knows exactly what they are planning to do to the natural environment of Idaho, which has already suffered so greatly. </w:t>
      </w:r>
      <w:r w:rsidR="005D5060" w:rsidRPr="009849E3">
        <w:rPr>
          <w:rFonts w:ascii="Times New Roman" w:hAnsi="Times New Roman" w:cs="Times New Roman"/>
          <w:iCs/>
          <w:sz w:val="24"/>
          <w:szCs w:val="24"/>
        </w:rPr>
        <w:t xml:space="preserve">Nothing </w:t>
      </w:r>
      <w:r w:rsidR="004D39FE" w:rsidRPr="009849E3">
        <w:rPr>
          <w:rFonts w:ascii="Times New Roman" w:hAnsi="Times New Roman" w:cs="Times New Roman"/>
          <w:iCs/>
          <w:sz w:val="24"/>
          <w:szCs w:val="24"/>
        </w:rPr>
        <w:t xml:space="preserve">exposes this knowledge more than the change of their name from Midas Gold to Perpetua Resources, which occurred on just February 15 of 2021. </w:t>
      </w:r>
      <w:r w:rsidR="00891732" w:rsidRPr="009849E3">
        <w:rPr>
          <w:rFonts w:ascii="Times New Roman" w:hAnsi="Times New Roman" w:cs="Times New Roman"/>
          <w:iCs/>
          <w:sz w:val="24"/>
          <w:szCs w:val="24"/>
        </w:rPr>
        <w:t xml:space="preserve">The company’s own Plan of Restoration and Operations, in fact, states that “the purpose and need for the Project is for Midas Gold to economically develop and operate a modern mining operation at the Stibnite site to obtain financial return and benefits from its </w:t>
      </w:r>
      <w:r w:rsidR="00891732" w:rsidRPr="009849E3">
        <w:rPr>
          <w:rFonts w:ascii="Times New Roman" w:hAnsi="Times New Roman" w:cs="Times New Roman"/>
          <w:iCs/>
          <w:sz w:val="24"/>
          <w:szCs w:val="24"/>
        </w:rPr>
        <w:lastRenderedPageBreak/>
        <w:t>property rights and investment and supply extracted minerals for various uses</w:t>
      </w:r>
      <w:r w:rsidR="00B13EA4" w:rsidRPr="009849E3">
        <w:rPr>
          <w:rFonts w:ascii="Times New Roman" w:hAnsi="Times New Roman" w:cs="Times New Roman"/>
          <w:iCs/>
          <w:sz w:val="24"/>
          <w:szCs w:val="24"/>
        </w:rPr>
        <w:t>” (</w:t>
      </w:r>
      <w:r w:rsidR="008450A4" w:rsidRPr="009849E3">
        <w:rPr>
          <w:rFonts w:ascii="Times New Roman" w:hAnsi="Times New Roman" w:cs="Times New Roman"/>
          <w:iCs/>
          <w:sz w:val="24"/>
          <w:szCs w:val="24"/>
        </w:rPr>
        <w:t>“Stibnite Gold Project”</w:t>
      </w:r>
      <w:r w:rsidR="00B13EA4" w:rsidRPr="009849E3">
        <w:rPr>
          <w:rFonts w:ascii="Times New Roman" w:hAnsi="Times New Roman" w:cs="Times New Roman"/>
          <w:iCs/>
          <w:sz w:val="24"/>
          <w:szCs w:val="24"/>
        </w:rPr>
        <w:t xml:space="preserve">). </w:t>
      </w:r>
      <w:r w:rsidR="00567B1A" w:rsidRPr="009849E3">
        <w:rPr>
          <w:rFonts w:ascii="Times New Roman" w:hAnsi="Times New Roman" w:cs="Times New Roman"/>
          <w:iCs/>
          <w:sz w:val="24"/>
          <w:szCs w:val="24"/>
        </w:rPr>
        <w:t>Obviously, as all companies are, Perpetua Resources is involved with mining stibnite for its financial benefits</w:t>
      </w:r>
      <w:r w:rsidR="00A0387A" w:rsidRPr="009849E3">
        <w:rPr>
          <w:rFonts w:ascii="Times New Roman" w:hAnsi="Times New Roman" w:cs="Times New Roman"/>
          <w:iCs/>
          <w:sz w:val="24"/>
          <w:szCs w:val="24"/>
        </w:rPr>
        <w:t xml:space="preserve">. Though they state that their plan will include restoring the site, this is wholeheartedly secondary to reaping the benefits of mining stibnite and gold, and will come </w:t>
      </w:r>
      <w:r w:rsidR="008B45C9" w:rsidRPr="009849E3">
        <w:rPr>
          <w:rFonts w:ascii="Times New Roman" w:hAnsi="Times New Roman" w:cs="Times New Roman"/>
          <w:iCs/>
          <w:sz w:val="24"/>
          <w:szCs w:val="24"/>
        </w:rPr>
        <w:t>much later, if at all, should the project actually be successful</w:t>
      </w:r>
      <w:r w:rsidR="00F723CE">
        <w:rPr>
          <w:rFonts w:ascii="Times New Roman" w:hAnsi="Times New Roman" w:cs="Times New Roman"/>
          <w:iCs/>
          <w:sz w:val="24"/>
          <w:szCs w:val="24"/>
        </w:rPr>
        <w:t>. And worse, should they decide to expand.</w:t>
      </w:r>
      <w:r w:rsidR="008B45C9" w:rsidRPr="009849E3">
        <w:rPr>
          <w:rFonts w:ascii="Times New Roman" w:hAnsi="Times New Roman" w:cs="Times New Roman"/>
          <w:iCs/>
          <w:sz w:val="24"/>
          <w:szCs w:val="24"/>
        </w:rPr>
        <w:t xml:space="preserve"> </w:t>
      </w:r>
      <w:r w:rsidR="007B6001" w:rsidRPr="009849E3">
        <w:rPr>
          <w:rFonts w:ascii="Times New Roman" w:hAnsi="Times New Roman" w:cs="Times New Roman"/>
          <w:iCs/>
          <w:sz w:val="24"/>
          <w:szCs w:val="24"/>
        </w:rPr>
        <w:t>Stibnite, and especially its mining, is in this way a means to an end</w:t>
      </w:r>
      <w:r w:rsidR="00022F6A" w:rsidRPr="009849E3">
        <w:rPr>
          <w:rFonts w:ascii="Times New Roman" w:hAnsi="Times New Roman" w:cs="Times New Roman"/>
          <w:iCs/>
          <w:sz w:val="24"/>
          <w:szCs w:val="24"/>
        </w:rPr>
        <w:t>—simply a route through which Perpetua Resources</w:t>
      </w:r>
      <w:r w:rsidR="00147DE7" w:rsidRPr="009849E3">
        <w:rPr>
          <w:rFonts w:ascii="Times New Roman" w:hAnsi="Times New Roman" w:cs="Times New Roman"/>
          <w:iCs/>
          <w:sz w:val="24"/>
          <w:szCs w:val="24"/>
        </w:rPr>
        <w:t>’ capitalist goals can be realized.</w:t>
      </w:r>
    </w:p>
    <w:p w14:paraId="3DEF1BB5" w14:textId="0A7F9648" w:rsidR="008321A2" w:rsidRPr="009849E3" w:rsidRDefault="008321A2" w:rsidP="009849E3">
      <w:pPr>
        <w:spacing w:after="0" w:line="480" w:lineRule="auto"/>
        <w:ind w:firstLine="720"/>
        <w:contextualSpacing/>
        <w:rPr>
          <w:rFonts w:ascii="Times New Roman" w:hAnsi="Times New Roman" w:cs="Times New Roman"/>
          <w:iCs/>
          <w:sz w:val="24"/>
          <w:szCs w:val="24"/>
        </w:rPr>
      </w:pPr>
      <w:r w:rsidRPr="009849E3">
        <w:rPr>
          <w:rFonts w:ascii="Times New Roman" w:hAnsi="Times New Roman" w:cs="Times New Roman"/>
          <w:iCs/>
          <w:sz w:val="24"/>
          <w:szCs w:val="24"/>
        </w:rPr>
        <w:t>Further environmental concerns of stibnite and its mines are echoed all around the world, including in the area where this specific specimen was harvested, Shikouku Island in Japan.</w:t>
      </w:r>
      <w:r w:rsidR="00147DE7" w:rsidRPr="009849E3">
        <w:rPr>
          <w:rFonts w:ascii="Times New Roman" w:hAnsi="Times New Roman" w:cs="Times New Roman"/>
          <w:iCs/>
          <w:sz w:val="24"/>
          <w:szCs w:val="24"/>
        </w:rPr>
        <w:t xml:space="preserve"> </w:t>
      </w:r>
      <w:r w:rsidR="008C6907" w:rsidRPr="009849E3">
        <w:rPr>
          <w:rFonts w:ascii="Times New Roman" w:hAnsi="Times New Roman" w:cs="Times New Roman"/>
          <w:iCs/>
          <w:sz w:val="24"/>
          <w:szCs w:val="24"/>
        </w:rPr>
        <w:t xml:space="preserve">The </w:t>
      </w:r>
      <w:r w:rsidR="00AC0389" w:rsidRPr="009849E3">
        <w:rPr>
          <w:rFonts w:ascii="Times New Roman" w:hAnsi="Times New Roman" w:cs="Times New Roman"/>
          <w:iCs/>
          <w:sz w:val="24"/>
          <w:szCs w:val="24"/>
        </w:rPr>
        <w:t xml:space="preserve">island, home to the famed Ichinokawa mine, was the site of </w:t>
      </w:r>
      <w:r w:rsidR="00805960" w:rsidRPr="009849E3">
        <w:rPr>
          <w:rFonts w:ascii="Times New Roman" w:hAnsi="Times New Roman" w:cs="Times New Roman"/>
          <w:iCs/>
          <w:sz w:val="24"/>
          <w:szCs w:val="24"/>
        </w:rPr>
        <w:t xml:space="preserve">many stibnite harvesting projects </w:t>
      </w:r>
      <w:r w:rsidR="00926E06">
        <w:rPr>
          <w:rFonts w:ascii="Times New Roman" w:hAnsi="Times New Roman" w:cs="Times New Roman"/>
          <w:iCs/>
          <w:sz w:val="24"/>
          <w:szCs w:val="24"/>
        </w:rPr>
        <w:t xml:space="preserve">intended to </w:t>
      </w:r>
      <w:r w:rsidR="00805960" w:rsidRPr="009849E3">
        <w:rPr>
          <w:rFonts w:ascii="Times New Roman" w:hAnsi="Times New Roman" w:cs="Times New Roman"/>
          <w:iCs/>
          <w:sz w:val="24"/>
          <w:szCs w:val="24"/>
        </w:rPr>
        <w:t xml:space="preserve">procure antimony. </w:t>
      </w:r>
      <w:r w:rsidR="00BB1886" w:rsidRPr="009849E3">
        <w:rPr>
          <w:rFonts w:ascii="Times New Roman" w:hAnsi="Times New Roman" w:cs="Times New Roman"/>
          <w:iCs/>
          <w:sz w:val="24"/>
          <w:szCs w:val="24"/>
        </w:rPr>
        <w:t xml:space="preserve">Antimony, however, is similar in chemical behavior and toxicity to arsenic, and is actually listed by the European Union </w:t>
      </w:r>
      <w:r w:rsidR="00926E06">
        <w:rPr>
          <w:rFonts w:ascii="Times New Roman" w:hAnsi="Times New Roman" w:cs="Times New Roman"/>
          <w:iCs/>
          <w:sz w:val="24"/>
          <w:szCs w:val="24"/>
        </w:rPr>
        <w:t xml:space="preserve">(E.U.) </w:t>
      </w:r>
      <w:r w:rsidR="00BB1886" w:rsidRPr="009849E3">
        <w:rPr>
          <w:rFonts w:ascii="Times New Roman" w:hAnsi="Times New Roman" w:cs="Times New Roman"/>
          <w:iCs/>
          <w:sz w:val="24"/>
          <w:szCs w:val="24"/>
        </w:rPr>
        <w:t xml:space="preserve">and the EPA </w:t>
      </w:r>
      <w:r w:rsidR="0069309F" w:rsidRPr="009849E3">
        <w:rPr>
          <w:rFonts w:ascii="Times New Roman" w:hAnsi="Times New Roman" w:cs="Times New Roman"/>
          <w:iCs/>
          <w:sz w:val="24"/>
          <w:szCs w:val="24"/>
        </w:rPr>
        <w:t>as primary pollutants (</w:t>
      </w:r>
      <w:r w:rsidR="007B03D6" w:rsidRPr="009849E3">
        <w:rPr>
          <w:rFonts w:ascii="Times New Roman" w:hAnsi="Times New Roman" w:cs="Times New Roman"/>
          <w:sz w:val="24"/>
          <w:szCs w:val="24"/>
        </w:rPr>
        <w:t xml:space="preserve">Sano </w:t>
      </w:r>
      <w:r w:rsidR="0063211A" w:rsidRPr="009849E3">
        <w:rPr>
          <w:rFonts w:ascii="Times New Roman" w:hAnsi="Times New Roman" w:cs="Times New Roman"/>
          <w:sz w:val="24"/>
          <w:szCs w:val="24"/>
        </w:rPr>
        <w:t>149</w:t>
      </w:r>
      <w:r w:rsidR="00AA15EC" w:rsidRPr="009849E3">
        <w:rPr>
          <w:rFonts w:ascii="Times New Roman" w:hAnsi="Times New Roman" w:cs="Times New Roman"/>
          <w:iCs/>
          <w:sz w:val="24"/>
          <w:szCs w:val="24"/>
        </w:rPr>
        <w:t xml:space="preserve">). </w:t>
      </w:r>
      <w:r w:rsidR="0004563D" w:rsidRPr="009849E3">
        <w:rPr>
          <w:rFonts w:ascii="Times New Roman" w:hAnsi="Times New Roman" w:cs="Times New Roman"/>
          <w:iCs/>
          <w:sz w:val="24"/>
          <w:szCs w:val="24"/>
        </w:rPr>
        <w:t>Because of this, the World Health Organization</w:t>
      </w:r>
      <w:r w:rsidR="00943E89" w:rsidRPr="009849E3">
        <w:rPr>
          <w:rFonts w:ascii="Times New Roman" w:hAnsi="Times New Roman" w:cs="Times New Roman"/>
          <w:iCs/>
          <w:sz w:val="24"/>
          <w:szCs w:val="24"/>
        </w:rPr>
        <w:t xml:space="preserve"> and E.U. define the upper limit of the concentration of antimony in drinking water as just </w:t>
      </w:r>
      <w:r w:rsidR="000944DC" w:rsidRPr="009849E3">
        <w:rPr>
          <w:rFonts w:ascii="Times New Roman" w:hAnsi="Times New Roman" w:cs="Times New Roman"/>
          <w:iCs/>
          <w:sz w:val="24"/>
          <w:szCs w:val="24"/>
        </w:rPr>
        <w:t>five</w:t>
      </w:r>
      <w:r w:rsidR="00BB1886" w:rsidRPr="009849E3">
        <w:rPr>
          <w:rFonts w:ascii="Times New Roman" w:hAnsi="Times New Roman" w:cs="Times New Roman"/>
          <w:iCs/>
          <w:sz w:val="24"/>
          <w:szCs w:val="24"/>
        </w:rPr>
        <w:t xml:space="preserve"> </w:t>
      </w:r>
      <w:r w:rsidR="00880EA4" w:rsidRPr="009849E3">
        <w:rPr>
          <w:rFonts w:ascii="Times New Roman" w:hAnsi="Times New Roman" w:cs="Times New Roman"/>
          <w:iCs/>
          <w:sz w:val="24"/>
          <w:szCs w:val="24"/>
        </w:rPr>
        <w:t xml:space="preserve">micrograms per Liter, or </w:t>
      </w:r>
      <w:r w:rsidR="00943E89" w:rsidRPr="009849E3">
        <w:rPr>
          <w:rFonts w:ascii="Times New Roman" w:hAnsi="Times New Roman" w:cs="Times New Roman"/>
          <w:iCs/>
          <w:sz w:val="24"/>
          <w:szCs w:val="24"/>
        </w:rPr>
        <w:t>µg/</w:t>
      </w:r>
      <w:r w:rsidR="000944DC" w:rsidRPr="009849E3">
        <w:rPr>
          <w:rFonts w:ascii="Times New Roman" w:hAnsi="Times New Roman" w:cs="Times New Roman"/>
          <w:iCs/>
          <w:sz w:val="24"/>
          <w:szCs w:val="24"/>
        </w:rPr>
        <w:t xml:space="preserve">L, while the EPA limits it as six µg/L. However, a </w:t>
      </w:r>
      <w:r w:rsidR="00DE32E7" w:rsidRPr="009849E3">
        <w:rPr>
          <w:rFonts w:ascii="Times New Roman" w:hAnsi="Times New Roman" w:cs="Times New Roman"/>
          <w:iCs/>
          <w:sz w:val="24"/>
          <w:szCs w:val="24"/>
        </w:rPr>
        <w:t xml:space="preserve">2010 study on the areas surrounding the Ichinokawa mine and </w:t>
      </w:r>
      <w:r w:rsidR="00FB66B1" w:rsidRPr="009849E3">
        <w:rPr>
          <w:rFonts w:ascii="Times New Roman" w:hAnsi="Times New Roman" w:cs="Times New Roman"/>
          <w:iCs/>
          <w:sz w:val="24"/>
          <w:szCs w:val="24"/>
        </w:rPr>
        <w:t xml:space="preserve">the similar Tobe mine located in the same area, found the concentration in stream waters to be over two hundred µg/L. This means that there is </w:t>
      </w:r>
      <w:r w:rsidR="00E016DE" w:rsidRPr="009849E3">
        <w:rPr>
          <w:rFonts w:ascii="Times New Roman" w:hAnsi="Times New Roman" w:cs="Times New Roman"/>
          <w:iCs/>
          <w:sz w:val="24"/>
          <w:szCs w:val="24"/>
        </w:rPr>
        <w:t xml:space="preserve">a </w:t>
      </w:r>
      <w:r w:rsidR="00FB66B1" w:rsidRPr="009849E3">
        <w:rPr>
          <w:rFonts w:ascii="Times New Roman" w:hAnsi="Times New Roman" w:cs="Times New Roman"/>
          <w:iCs/>
          <w:sz w:val="24"/>
          <w:szCs w:val="24"/>
        </w:rPr>
        <w:t>great possibility</w:t>
      </w:r>
      <w:r w:rsidR="00E016DE" w:rsidRPr="009849E3">
        <w:rPr>
          <w:rFonts w:ascii="Times New Roman" w:hAnsi="Times New Roman" w:cs="Times New Roman"/>
          <w:iCs/>
          <w:sz w:val="24"/>
          <w:szCs w:val="24"/>
        </w:rPr>
        <w:t xml:space="preserve"> </w:t>
      </w:r>
      <w:r w:rsidR="00945A06" w:rsidRPr="009849E3">
        <w:rPr>
          <w:rFonts w:ascii="Times New Roman" w:hAnsi="Times New Roman" w:cs="Times New Roman"/>
          <w:iCs/>
          <w:sz w:val="24"/>
          <w:szCs w:val="24"/>
        </w:rPr>
        <w:t xml:space="preserve">that </w:t>
      </w:r>
      <w:r w:rsidR="00E016DE" w:rsidRPr="009849E3">
        <w:rPr>
          <w:rFonts w:ascii="Times New Roman" w:hAnsi="Times New Roman" w:cs="Times New Roman"/>
          <w:iCs/>
          <w:sz w:val="24"/>
          <w:szCs w:val="24"/>
        </w:rPr>
        <w:t>any downstream areas, including the land and population, will be contaminated and</w:t>
      </w:r>
      <w:r w:rsidR="00EF3272" w:rsidRPr="009849E3">
        <w:rPr>
          <w:rFonts w:ascii="Times New Roman" w:hAnsi="Times New Roman" w:cs="Times New Roman"/>
          <w:iCs/>
          <w:sz w:val="24"/>
          <w:szCs w:val="24"/>
        </w:rPr>
        <w:t xml:space="preserve"> is a great concern for human and environmental health (</w:t>
      </w:r>
      <w:r w:rsidR="00972AF7" w:rsidRPr="009849E3">
        <w:rPr>
          <w:rFonts w:ascii="Times New Roman" w:hAnsi="Times New Roman" w:cs="Times New Roman"/>
          <w:sz w:val="24"/>
          <w:szCs w:val="24"/>
        </w:rPr>
        <w:t xml:space="preserve">Sano </w:t>
      </w:r>
      <w:r w:rsidR="007B03D6" w:rsidRPr="009849E3">
        <w:rPr>
          <w:rFonts w:ascii="Times New Roman" w:hAnsi="Times New Roman" w:cs="Times New Roman"/>
          <w:sz w:val="24"/>
          <w:szCs w:val="24"/>
        </w:rPr>
        <w:t>149-150</w:t>
      </w:r>
      <w:r w:rsidR="00EF3272" w:rsidRPr="009849E3">
        <w:rPr>
          <w:rFonts w:ascii="Times New Roman" w:hAnsi="Times New Roman" w:cs="Times New Roman"/>
          <w:iCs/>
          <w:sz w:val="24"/>
          <w:szCs w:val="24"/>
        </w:rPr>
        <w:t xml:space="preserve">). </w:t>
      </w:r>
      <w:r w:rsidR="008D7883" w:rsidRPr="009849E3">
        <w:rPr>
          <w:rFonts w:ascii="Times New Roman" w:hAnsi="Times New Roman" w:cs="Times New Roman"/>
          <w:iCs/>
          <w:sz w:val="24"/>
          <w:szCs w:val="24"/>
        </w:rPr>
        <w:t>I</w:t>
      </w:r>
      <w:r w:rsidR="00780CA6" w:rsidRPr="009849E3">
        <w:rPr>
          <w:rFonts w:ascii="Times New Roman" w:hAnsi="Times New Roman" w:cs="Times New Roman"/>
          <w:iCs/>
          <w:sz w:val="24"/>
          <w:szCs w:val="24"/>
        </w:rPr>
        <w:t xml:space="preserve">t is widely known that mining has negative impacts on the environment, </w:t>
      </w:r>
      <w:r w:rsidR="00EE48CF" w:rsidRPr="009849E3">
        <w:rPr>
          <w:rFonts w:ascii="Times New Roman" w:hAnsi="Times New Roman" w:cs="Times New Roman"/>
          <w:iCs/>
          <w:sz w:val="24"/>
          <w:szCs w:val="24"/>
        </w:rPr>
        <w:t xml:space="preserve">and mining </w:t>
      </w:r>
      <w:r w:rsidR="00780CA6" w:rsidRPr="009849E3">
        <w:rPr>
          <w:rFonts w:ascii="Times New Roman" w:hAnsi="Times New Roman" w:cs="Times New Roman"/>
          <w:iCs/>
          <w:sz w:val="24"/>
          <w:szCs w:val="24"/>
        </w:rPr>
        <w:t>stibnite is no exception</w:t>
      </w:r>
      <w:r w:rsidR="00EE48CF" w:rsidRPr="009849E3">
        <w:rPr>
          <w:rFonts w:ascii="Times New Roman" w:hAnsi="Times New Roman" w:cs="Times New Roman"/>
          <w:iCs/>
          <w:sz w:val="24"/>
          <w:szCs w:val="24"/>
        </w:rPr>
        <w:t>. T</w:t>
      </w:r>
      <w:r w:rsidR="00780CA6" w:rsidRPr="009849E3">
        <w:rPr>
          <w:rFonts w:ascii="Times New Roman" w:hAnsi="Times New Roman" w:cs="Times New Roman"/>
          <w:iCs/>
          <w:sz w:val="24"/>
          <w:szCs w:val="24"/>
        </w:rPr>
        <w:t xml:space="preserve">he human ambition which fueled </w:t>
      </w:r>
      <w:r w:rsidR="00EE48CF" w:rsidRPr="009849E3">
        <w:rPr>
          <w:rFonts w:ascii="Times New Roman" w:hAnsi="Times New Roman" w:cs="Times New Roman"/>
          <w:iCs/>
          <w:sz w:val="24"/>
          <w:szCs w:val="24"/>
        </w:rPr>
        <w:t xml:space="preserve">the </w:t>
      </w:r>
      <w:r w:rsidR="00702C3E" w:rsidRPr="009849E3">
        <w:rPr>
          <w:rFonts w:ascii="Times New Roman" w:hAnsi="Times New Roman" w:cs="Times New Roman"/>
          <w:iCs/>
          <w:sz w:val="24"/>
          <w:szCs w:val="24"/>
        </w:rPr>
        <w:t xml:space="preserve">pursuit </w:t>
      </w:r>
      <w:r w:rsidR="00EE48CF" w:rsidRPr="009849E3">
        <w:rPr>
          <w:rFonts w:ascii="Times New Roman" w:hAnsi="Times New Roman" w:cs="Times New Roman"/>
          <w:iCs/>
          <w:sz w:val="24"/>
          <w:szCs w:val="24"/>
        </w:rPr>
        <w:t xml:space="preserve">of stibnite </w:t>
      </w:r>
      <w:r w:rsidR="00702C3E" w:rsidRPr="009849E3">
        <w:rPr>
          <w:rFonts w:ascii="Times New Roman" w:hAnsi="Times New Roman" w:cs="Times New Roman"/>
          <w:iCs/>
          <w:sz w:val="24"/>
          <w:szCs w:val="24"/>
        </w:rPr>
        <w:t>is responsible for many of these impacts today.</w:t>
      </w:r>
    </w:p>
    <w:p w14:paraId="54455AAC" w14:textId="068DFC6A" w:rsidR="00255C39" w:rsidRPr="009849E3" w:rsidRDefault="00124742" w:rsidP="009849E3">
      <w:pPr>
        <w:spacing w:after="0" w:line="480" w:lineRule="auto"/>
        <w:ind w:firstLine="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Looking at the beautiful, crystalized specimen of stibnite in the Orma J. Smith Museum of Natural History, you would never guess that </w:t>
      </w:r>
      <w:r w:rsidR="000D2001" w:rsidRPr="009849E3">
        <w:rPr>
          <w:rFonts w:ascii="Times New Roman" w:hAnsi="Times New Roman" w:cs="Times New Roman"/>
          <w:iCs/>
          <w:sz w:val="24"/>
          <w:szCs w:val="24"/>
        </w:rPr>
        <w:t xml:space="preserve">the tiny sample has such an enormous wealth of </w:t>
      </w:r>
      <w:r w:rsidR="000D2001" w:rsidRPr="009849E3">
        <w:rPr>
          <w:rFonts w:ascii="Times New Roman" w:hAnsi="Times New Roman" w:cs="Times New Roman"/>
          <w:iCs/>
          <w:sz w:val="24"/>
          <w:szCs w:val="24"/>
        </w:rPr>
        <w:lastRenderedPageBreak/>
        <w:t xml:space="preserve">history and uses for human advancements. </w:t>
      </w:r>
      <w:r w:rsidR="00C41DB4" w:rsidRPr="009849E3">
        <w:rPr>
          <w:rFonts w:ascii="Times New Roman" w:hAnsi="Times New Roman" w:cs="Times New Roman"/>
          <w:iCs/>
          <w:sz w:val="24"/>
          <w:szCs w:val="24"/>
        </w:rPr>
        <w:t>Its</w:t>
      </w:r>
      <w:r w:rsidR="00B43BF0" w:rsidRPr="009849E3">
        <w:rPr>
          <w:rFonts w:ascii="Times New Roman" w:hAnsi="Times New Roman" w:cs="Times New Roman"/>
          <w:iCs/>
          <w:sz w:val="24"/>
          <w:szCs w:val="24"/>
        </w:rPr>
        <w:t xml:space="preserve"> history is most definitely one embroiled in </w:t>
      </w:r>
      <w:r w:rsidR="00FA07D1" w:rsidRPr="009849E3">
        <w:rPr>
          <w:rFonts w:ascii="Times New Roman" w:hAnsi="Times New Roman" w:cs="Times New Roman"/>
          <w:iCs/>
          <w:sz w:val="24"/>
          <w:szCs w:val="24"/>
        </w:rPr>
        <w:t xml:space="preserve">human ambition, whether that be for the </w:t>
      </w:r>
      <w:r w:rsidR="00866A3B" w:rsidRPr="009849E3">
        <w:rPr>
          <w:rFonts w:ascii="Times New Roman" w:hAnsi="Times New Roman" w:cs="Times New Roman"/>
          <w:iCs/>
          <w:sz w:val="24"/>
          <w:szCs w:val="24"/>
        </w:rPr>
        <w:t>often-benign</w:t>
      </w:r>
      <w:r w:rsidR="00FA07D1" w:rsidRPr="009849E3">
        <w:rPr>
          <w:rFonts w:ascii="Times New Roman" w:hAnsi="Times New Roman" w:cs="Times New Roman"/>
          <w:iCs/>
          <w:sz w:val="24"/>
          <w:szCs w:val="24"/>
        </w:rPr>
        <w:t xml:space="preserve"> goal of creating beauty, the </w:t>
      </w:r>
      <w:r w:rsidR="00866A3B" w:rsidRPr="009849E3">
        <w:rPr>
          <w:rFonts w:ascii="Times New Roman" w:hAnsi="Times New Roman" w:cs="Times New Roman"/>
          <w:iCs/>
          <w:sz w:val="24"/>
          <w:szCs w:val="24"/>
        </w:rPr>
        <w:t>often-deadly</w:t>
      </w:r>
      <w:r w:rsidR="00B50DF8" w:rsidRPr="009849E3">
        <w:rPr>
          <w:rFonts w:ascii="Times New Roman" w:hAnsi="Times New Roman" w:cs="Times New Roman"/>
          <w:iCs/>
          <w:sz w:val="24"/>
          <w:szCs w:val="24"/>
        </w:rPr>
        <w:t xml:space="preserve"> goal of winning a war, or the goal of </w:t>
      </w:r>
      <w:r w:rsidR="00A965D0" w:rsidRPr="009849E3">
        <w:rPr>
          <w:rFonts w:ascii="Times New Roman" w:hAnsi="Times New Roman" w:cs="Times New Roman"/>
          <w:iCs/>
          <w:sz w:val="24"/>
          <w:szCs w:val="24"/>
        </w:rPr>
        <w:t xml:space="preserve">making a profit, </w:t>
      </w:r>
      <w:r w:rsidR="00CB070A" w:rsidRPr="009849E3">
        <w:rPr>
          <w:rFonts w:ascii="Times New Roman" w:hAnsi="Times New Roman" w:cs="Times New Roman"/>
          <w:iCs/>
          <w:sz w:val="24"/>
          <w:szCs w:val="24"/>
        </w:rPr>
        <w:t xml:space="preserve">which, in the case of stibnite, was especially </w:t>
      </w:r>
      <w:r w:rsidR="00A965D0" w:rsidRPr="009849E3">
        <w:rPr>
          <w:rFonts w:ascii="Times New Roman" w:hAnsi="Times New Roman" w:cs="Times New Roman"/>
          <w:iCs/>
          <w:sz w:val="24"/>
          <w:szCs w:val="24"/>
        </w:rPr>
        <w:t xml:space="preserve">harmful in its effects on the environment. </w:t>
      </w:r>
      <w:r w:rsidR="00CB070A" w:rsidRPr="009849E3">
        <w:rPr>
          <w:rFonts w:ascii="Times New Roman" w:hAnsi="Times New Roman" w:cs="Times New Roman"/>
          <w:iCs/>
          <w:sz w:val="24"/>
          <w:szCs w:val="24"/>
        </w:rPr>
        <w:t>Stibnite is essentially a</w:t>
      </w:r>
      <w:r w:rsidR="0059142E" w:rsidRPr="009849E3">
        <w:rPr>
          <w:rFonts w:ascii="Times New Roman" w:hAnsi="Times New Roman" w:cs="Times New Roman"/>
          <w:iCs/>
          <w:sz w:val="24"/>
          <w:szCs w:val="24"/>
        </w:rPr>
        <w:t xml:space="preserve"> mineral of controversy, then, as it both helps and hurts the human race in all of </w:t>
      </w:r>
      <w:r w:rsidR="00105CC5" w:rsidRPr="009849E3">
        <w:rPr>
          <w:rFonts w:ascii="Times New Roman" w:hAnsi="Times New Roman" w:cs="Times New Roman"/>
          <w:iCs/>
          <w:sz w:val="24"/>
          <w:szCs w:val="24"/>
        </w:rPr>
        <w:t>its</w:t>
      </w:r>
      <w:r w:rsidR="0059142E" w:rsidRPr="009849E3">
        <w:rPr>
          <w:rFonts w:ascii="Times New Roman" w:hAnsi="Times New Roman" w:cs="Times New Roman"/>
          <w:iCs/>
          <w:sz w:val="24"/>
          <w:szCs w:val="24"/>
        </w:rPr>
        <w:t xml:space="preserve"> advancements</w:t>
      </w:r>
      <w:r w:rsidR="00044534" w:rsidRPr="009849E3">
        <w:rPr>
          <w:rFonts w:ascii="Times New Roman" w:hAnsi="Times New Roman" w:cs="Times New Roman"/>
          <w:iCs/>
          <w:sz w:val="24"/>
          <w:szCs w:val="24"/>
        </w:rPr>
        <w:t xml:space="preserve">—advancements which are all fueled by the ambition </w:t>
      </w:r>
      <w:r w:rsidR="00724E1B">
        <w:rPr>
          <w:rFonts w:ascii="Times New Roman" w:hAnsi="Times New Roman" w:cs="Times New Roman"/>
          <w:iCs/>
          <w:sz w:val="24"/>
          <w:szCs w:val="24"/>
        </w:rPr>
        <w:t>that</w:t>
      </w:r>
      <w:r w:rsidR="00044534" w:rsidRPr="009849E3">
        <w:rPr>
          <w:rFonts w:ascii="Times New Roman" w:hAnsi="Times New Roman" w:cs="Times New Roman"/>
          <w:iCs/>
          <w:sz w:val="24"/>
          <w:szCs w:val="24"/>
        </w:rPr>
        <w:t xml:space="preserve"> drives people to further themselves </w:t>
      </w:r>
      <w:r w:rsidR="003A1CF4" w:rsidRPr="009849E3">
        <w:rPr>
          <w:rFonts w:ascii="Times New Roman" w:hAnsi="Times New Roman" w:cs="Times New Roman"/>
          <w:iCs/>
          <w:sz w:val="24"/>
          <w:szCs w:val="24"/>
        </w:rPr>
        <w:t>or the groups they are a part of, whether they be countries, companies</w:t>
      </w:r>
      <w:r w:rsidR="00F03A54" w:rsidRPr="009849E3">
        <w:rPr>
          <w:rFonts w:ascii="Times New Roman" w:hAnsi="Times New Roman" w:cs="Times New Roman"/>
          <w:iCs/>
          <w:sz w:val="24"/>
          <w:szCs w:val="24"/>
        </w:rPr>
        <w:t xml:space="preserve">, or communities of artists. </w:t>
      </w:r>
      <w:r w:rsidR="008856B7" w:rsidRPr="009849E3">
        <w:rPr>
          <w:rFonts w:ascii="Times New Roman" w:hAnsi="Times New Roman" w:cs="Times New Roman"/>
          <w:iCs/>
          <w:sz w:val="24"/>
          <w:szCs w:val="24"/>
        </w:rPr>
        <w:t>U</w:t>
      </w:r>
      <w:r w:rsidR="00BA37A3" w:rsidRPr="009849E3">
        <w:rPr>
          <w:rFonts w:ascii="Times New Roman" w:hAnsi="Times New Roman" w:cs="Times New Roman"/>
          <w:iCs/>
          <w:sz w:val="24"/>
          <w:szCs w:val="24"/>
        </w:rPr>
        <w:t>ltimately, the legacy of stibnite is much bigger than its presence as a pretty mineral</w:t>
      </w:r>
      <w:r w:rsidR="00866A3B" w:rsidRPr="009849E3">
        <w:rPr>
          <w:rFonts w:ascii="Times New Roman" w:hAnsi="Times New Roman" w:cs="Times New Roman"/>
          <w:iCs/>
          <w:sz w:val="24"/>
          <w:szCs w:val="24"/>
        </w:rPr>
        <w:t xml:space="preserve">—it has a </w:t>
      </w:r>
      <w:r w:rsidR="00105CC5" w:rsidRPr="009849E3">
        <w:rPr>
          <w:rFonts w:ascii="Times New Roman" w:hAnsi="Times New Roman" w:cs="Times New Roman"/>
          <w:iCs/>
          <w:sz w:val="24"/>
          <w:szCs w:val="24"/>
        </w:rPr>
        <w:t>long past</w:t>
      </w:r>
      <w:r w:rsidR="00866A3B" w:rsidRPr="009849E3">
        <w:rPr>
          <w:rFonts w:ascii="Times New Roman" w:hAnsi="Times New Roman" w:cs="Times New Roman"/>
          <w:iCs/>
          <w:sz w:val="24"/>
          <w:szCs w:val="24"/>
        </w:rPr>
        <w:t xml:space="preserve"> and</w:t>
      </w:r>
      <w:r w:rsidR="00BA37A3" w:rsidRPr="009849E3">
        <w:rPr>
          <w:rFonts w:ascii="Times New Roman" w:hAnsi="Times New Roman" w:cs="Times New Roman"/>
          <w:iCs/>
          <w:sz w:val="24"/>
          <w:szCs w:val="24"/>
        </w:rPr>
        <w:t xml:space="preserve"> is still affecting our world today. </w:t>
      </w:r>
    </w:p>
    <w:p w14:paraId="4E129603" w14:textId="1C2A9693" w:rsidR="008856B7" w:rsidRPr="009849E3" w:rsidRDefault="008856B7" w:rsidP="009849E3">
      <w:pPr>
        <w:spacing w:after="0" w:line="480" w:lineRule="auto"/>
        <w:contextualSpacing/>
        <w:rPr>
          <w:rFonts w:ascii="Times New Roman" w:hAnsi="Times New Roman" w:cs="Times New Roman"/>
          <w:iCs/>
          <w:sz w:val="24"/>
          <w:szCs w:val="24"/>
        </w:rPr>
      </w:pPr>
      <w:r w:rsidRPr="009849E3">
        <w:rPr>
          <w:rFonts w:ascii="Times New Roman" w:hAnsi="Times New Roman" w:cs="Times New Roman"/>
          <w:iCs/>
          <w:sz w:val="24"/>
          <w:szCs w:val="24"/>
        </w:rPr>
        <w:br w:type="page"/>
      </w:r>
    </w:p>
    <w:p w14:paraId="371D7375" w14:textId="14542AF5" w:rsidR="00255C39" w:rsidRPr="009849E3" w:rsidRDefault="00255C39" w:rsidP="009849E3">
      <w:pPr>
        <w:spacing w:after="0" w:line="480" w:lineRule="auto"/>
        <w:contextualSpacing/>
        <w:jc w:val="center"/>
        <w:rPr>
          <w:rFonts w:ascii="Times New Roman" w:hAnsi="Times New Roman" w:cs="Times New Roman"/>
          <w:iCs/>
          <w:sz w:val="24"/>
          <w:szCs w:val="24"/>
        </w:rPr>
      </w:pPr>
      <w:r w:rsidRPr="009849E3">
        <w:rPr>
          <w:rFonts w:ascii="Times New Roman" w:hAnsi="Times New Roman" w:cs="Times New Roman"/>
          <w:iCs/>
          <w:sz w:val="24"/>
          <w:szCs w:val="24"/>
        </w:rPr>
        <w:lastRenderedPageBreak/>
        <w:t>Works Cited</w:t>
      </w:r>
    </w:p>
    <w:p w14:paraId="5AB3EED8" w14:textId="77777777" w:rsidR="008450A4" w:rsidRPr="009849E3" w:rsidRDefault="008450A4"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Anthony, John W., et al. “Stibnite.” </w:t>
      </w:r>
      <w:r w:rsidRPr="009849E3">
        <w:rPr>
          <w:rFonts w:ascii="Times New Roman" w:hAnsi="Times New Roman" w:cs="Times New Roman"/>
          <w:i/>
          <w:sz w:val="24"/>
          <w:szCs w:val="24"/>
        </w:rPr>
        <w:t>Handbook of Mineralogy</w:t>
      </w:r>
      <w:r w:rsidRPr="009849E3">
        <w:rPr>
          <w:rFonts w:ascii="Times New Roman" w:hAnsi="Times New Roman" w:cs="Times New Roman"/>
          <w:iCs/>
          <w:sz w:val="24"/>
          <w:szCs w:val="24"/>
        </w:rPr>
        <w:t xml:space="preserve">, vol. 1, Mineralogical Society of America, 1990, </w:t>
      </w:r>
      <w:hyperlink r:id="rId6" w:history="1">
        <w:r w:rsidRPr="009849E3">
          <w:rPr>
            <w:rStyle w:val="Hyperlink"/>
            <w:rFonts w:ascii="Times New Roman" w:hAnsi="Times New Roman" w:cs="Times New Roman"/>
            <w:iCs/>
            <w:sz w:val="24"/>
            <w:szCs w:val="24"/>
          </w:rPr>
          <w:t>http://www.handbookofmineralogy.org/pdfs/stibnite.pdf</w:t>
        </w:r>
      </w:hyperlink>
      <w:r w:rsidRPr="009849E3">
        <w:rPr>
          <w:rFonts w:ascii="Times New Roman" w:hAnsi="Times New Roman" w:cs="Times New Roman"/>
          <w:iCs/>
          <w:sz w:val="24"/>
          <w:szCs w:val="24"/>
        </w:rPr>
        <w:t xml:space="preserve">. </w:t>
      </w:r>
    </w:p>
    <w:p w14:paraId="43DEC2B0" w14:textId="77777777" w:rsidR="008450A4" w:rsidRPr="009849E3" w:rsidRDefault="008450A4"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Curry, Andrew. “The Alchemist’s Tale.” </w:t>
      </w:r>
      <w:r w:rsidRPr="009849E3">
        <w:rPr>
          <w:rFonts w:ascii="Times New Roman" w:hAnsi="Times New Roman" w:cs="Times New Roman"/>
          <w:i/>
          <w:iCs/>
          <w:sz w:val="24"/>
          <w:szCs w:val="24"/>
        </w:rPr>
        <w:t>Archaeology</w:t>
      </w:r>
      <w:r w:rsidRPr="009849E3">
        <w:rPr>
          <w:rFonts w:ascii="Times New Roman" w:hAnsi="Times New Roman" w:cs="Times New Roman"/>
          <w:iCs/>
          <w:sz w:val="24"/>
          <w:szCs w:val="24"/>
        </w:rPr>
        <w:t xml:space="preserve">, vol. 69, no. 1, Archaeological Institute of America, 2016, pp. 36–39, </w:t>
      </w:r>
      <w:hyperlink r:id="rId7" w:history="1">
        <w:r w:rsidRPr="009849E3">
          <w:rPr>
            <w:rStyle w:val="Hyperlink"/>
            <w:rFonts w:ascii="Times New Roman" w:hAnsi="Times New Roman" w:cs="Times New Roman"/>
            <w:iCs/>
            <w:sz w:val="24"/>
            <w:szCs w:val="24"/>
          </w:rPr>
          <w:t>http://www.jstor.org/stable/43824990</w:t>
        </w:r>
      </w:hyperlink>
      <w:r w:rsidRPr="009849E3">
        <w:rPr>
          <w:rFonts w:ascii="Times New Roman" w:hAnsi="Times New Roman" w:cs="Times New Roman"/>
          <w:iCs/>
          <w:sz w:val="24"/>
          <w:szCs w:val="24"/>
        </w:rPr>
        <w:t xml:space="preserve">. </w:t>
      </w:r>
    </w:p>
    <w:p w14:paraId="53DFBB32" w14:textId="2C567040" w:rsidR="008450A4" w:rsidRPr="009849E3" w:rsidRDefault="008450A4"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Henderson, H. P. “Antimony Supply in War.” The Military Engineer, vol. 26, no. 147, Society of American Military Engineers, 1934, pp. 207–11, </w:t>
      </w:r>
      <w:hyperlink r:id="rId8" w:history="1">
        <w:r w:rsidRPr="009849E3">
          <w:rPr>
            <w:rStyle w:val="Hyperlink"/>
            <w:rFonts w:ascii="Times New Roman" w:hAnsi="Times New Roman" w:cs="Times New Roman"/>
            <w:iCs/>
            <w:sz w:val="24"/>
            <w:szCs w:val="24"/>
          </w:rPr>
          <w:t>http://www.jstor.org/stable/44576062</w:t>
        </w:r>
      </w:hyperlink>
      <w:r w:rsidRPr="009849E3">
        <w:rPr>
          <w:rFonts w:ascii="Times New Roman" w:hAnsi="Times New Roman" w:cs="Times New Roman"/>
          <w:iCs/>
          <w:sz w:val="24"/>
          <w:szCs w:val="24"/>
        </w:rPr>
        <w:t xml:space="preserve">. </w:t>
      </w:r>
    </w:p>
    <w:p w14:paraId="5917E559" w14:textId="7CEE43B8" w:rsidR="009849E3" w:rsidRPr="009849E3" w:rsidRDefault="009849E3" w:rsidP="009849E3">
      <w:pPr>
        <w:pStyle w:val="NormalWeb"/>
        <w:spacing w:before="0" w:beforeAutospacing="0" w:after="0" w:afterAutospacing="0" w:line="480" w:lineRule="auto"/>
        <w:ind w:left="567" w:hanging="567"/>
        <w:contextualSpacing/>
      </w:pPr>
      <w:r w:rsidRPr="009849E3">
        <w:t xml:space="preserve">Hibou, Juliette. “Understanding Stibnite.” </w:t>
      </w:r>
      <w:r w:rsidRPr="009849E3">
        <w:rPr>
          <w:i/>
          <w:iCs/>
        </w:rPr>
        <w:t>Gem-A: The Gemmological Association of Great Britain</w:t>
      </w:r>
      <w:r w:rsidRPr="009849E3">
        <w:t xml:space="preserve">, The Gemmological Association of Great Britain, 13 June 2019, </w:t>
      </w:r>
      <w:hyperlink r:id="rId9" w:history="1">
        <w:r w:rsidRPr="008F15E5">
          <w:rPr>
            <w:rStyle w:val="Hyperlink"/>
          </w:rPr>
          <w:t>https://gem-a.com/gem-hub/gem-knowledge/understanding-stibnite-antimony-minerals</w:t>
        </w:r>
      </w:hyperlink>
      <w:r w:rsidRPr="009849E3">
        <w:t>.</w:t>
      </w:r>
      <w:r>
        <w:t xml:space="preserve"> </w:t>
      </w:r>
    </w:p>
    <w:p w14:paraId="0B1D1BB3" w14:textId="759E6865" w:rsidR="00E9061F" w:rsidRPr="009849E3" w:rsidRDefault="00E9061F"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“The History: Legacy Mining at Stibnite.” </w:t>
      </w:r>
      <w:r w:rsidRPr="009849E3">
        <w:rPr>
          <w:rFonts w:ascii="Times New Roman" w:hAnsi="Times New Roman" w:cs="Times New Roman"/>
          <w:i/>
          <w:iCs/>
          <w:sz w:val="24"/>
          <w:szCs w:val="24"/>
        </w:rPr>
        <w:t>Idaho Rivers United</w:t>
      </w:r>
      <w:r w:rsidRPr="009849E3">
        <w:rPr>
          <w:rFonts w:ascii="Times New Roman" w:hAnsi="Times New Roman" w:cs="Times New Roman"/>
          <w:iCs/>
          <w:sz w:val="24"/>
          <w:szCs w:val="24"/>
        </w:rPr>
        <w:t xml:space="preserve">, Idaho Rivers United, 2021, </w:t>
      </w:r>
      <w:hyperlink r:id="rId10" w:history="1">
        <w:r w:rsidRPr="009849E3">
          <w:rPr>
            <w:rStyle w:val="Hyperlink"/>
            <w:rFonts w:ascii="Times New Roman" w:hAnsi="Times New Roman" w:cs="Times New Roman"/>
            <w:iCs/>
            <w:sz w:val="24"/>
            <w:szCs w:val="24"/>
          </w:rPr>
          <w:t>https://www.idahorivers.org/stibnite-history</w:t>
        </w:r>
      </w:hyperlink>
      <w:r w:rsidRPr="009849E3">
        <w:rPr>
          <w:rFonts w:ascii="Times New Roman" w:hAnsi="Times New Roman" w:cs="Times New Roman"/>
          <w:iCs/>
          <w:sz w:val="24"/>
          <w:szCs w:val="24"/>
        </w:rPr>
        <w:t xml:space="preserve">. </w:t>
      </w:r>
    </w:p>
    <w:p w14:paraId="491D3E29" w14:textId="77777777" w:rsidR="008450A4" w:rsidRPr="009849E3" w:rsidRDefault="008450A4"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Liu, Jiajun, et al. “Mineralogy of the Stibnite-Antimonselite Series.” </w:t>
      </w:r>
      <w:r w:rsidRPr="009849E3">
        <w:rPr>
          <w:rFonts w:ascii="Times New Roman" w:hAnsi="Times New Roman" w:cs="Times New Roman"/>
          <w:i/>
          <w:sz w:val="24"/>
          <w:szCs w:val="24"/>
        </w:rPr>
        <w:t xml:space="preserve">International Geology Review, </w:t>
      </w:r>
      <w:r w:rsidRPr="009849E3">
        <w:rPr>
          <w:rFonts w:ascii="Times New Roman" w:hAnsi="Times New Roman" w:cs="Times New Roman"/>
          <w:iCs/>
          <w:sz w:val="24"/>
          <w:szCs w:val="24"/>
        </w:rPr>
        <w:t xml:space="preserve">vol. 41, V.H. Winston &amp; Son Incorporated, 1999, pp. 1042-1050, </w:t>
      </w:r>
      <w:hyperlink r:id="rId11" w:history="1">
        <w:r w:rsidRPr="009849E3">
          <w:rPr>
            <w:rStyle w:val="Hyperlink"/>
            <w:rFonts w:ascii="Times New Roman" w:hAnsi="Times New Roman" w:cs="Times New Roman"/>
            <w:iCs/>
            <w:sz w:val="24"/>
            <w:szCs w:val="24"/>
          </w:rPr>
          <w:t>https://doi.org/10.1080/00206819909465189</w:t>
        </w:r>
      </w:hyperlink>
      <w:r w:rsidRPr="009849E3">
        <w:rPr>
          <w:rFonts w:ascii="Times New Roman" w:hAnsi="Times New Roman" w:cs="Times New Roman"/>
          <w:iCs/>
          <w:sz w:val="24"/>
          <w:szCs w:val="24"/>
        </w:rPr>
        <w:t xml:space="preserve">. </w:t>
      </w:r>
    </w:p>
    <w:p w14:paraId="01E6924D" w14:textId="77777777" w:rsidR="008450A4" w:rsidRPr="009849E3" w:rsidRDefault="008450A4"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Medina, S.E.S. “The Philosopher's Stone: History and Myth.” </w:t>
      </w:r>
      <w:r w:rsidRPr="009849E3">
        <w:rPr>
          <w:rFonts w:ascii="Times New Roman" w:hAnsi="Times New Roman" w:cs="Times New Roman"/>
          <w:i/>
          <w:iCs/>
          <w:sz w:val="24"/>
          <w:szCs w:val="24"/>
        </w:rPr>
        <w:t>Hektoen International: A Journal of Medical Humanities</w:t>
      </w:r>
      <w:r w:rsidRPr="009849E3">
        <w:rPr>
          <w:rFonts w:ascii="Times New Roman" w:hAnsi="Times New Roman" w:cs="Times New Roman"/>
          <w:iCs/>
          <w:sz w:val="24"/>
          <w:szCs w:val="24"/>
        </w:rPr>
        <w:t xml:space="preserve">, Hektoen Institute of Medicine, 2020, </w:t>
      </w:r>
      <w:hyperlink r:id="rId12" w:history="1">
        <w:r w:rsidRPr="009849E3">
          <w:rPr>
            <w:rStyle w:val="Hyperlink"/>
            <w:rFonts w:ascii="Times New Roman" w:hAnsi="Times New Roman" w:cs="Times New Roman"/>
            <w:iCs/>
            <w:sz w:val="24"/>
            <w:szCs w:val="24"/>
          </w:rPr>
          <w:t>https://hekint.org/2020/08/04/the-philosophers-stone-history-and-myth/</w:t>
        </w:r>
      </w:hyperlink>
      <w:r w:rsidRPr="009849E3">
        <w:rPr>
          <w:rFonts w:ascii="Times New Roman" w:hAnsi="Times New Roman" w:cs="Times New Roman"/>
          <w:iCs/>
          <w:sz w:val="24"/>
          <w:szCs w:val="24"/>
        </w:rPr>
        <w:t xml:space="preserve">. </w:t>
      </w:r>
    </w:p>
    <w:p w14:paraId="05873A91" w14:textId="77777777" w:rsidR="008450A4" w:rsidRPr="009849E3" w:rsidRDefault="008450A4"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Miura, Fusako. “The History of Ichinokawa Mine.” </w:t>
      </w:r>
      <w:r w:rsidRPr="009849E3">
        <w:rPr>
          <w:rFonts w:ascii="Times New Roman" w:hAnsi="Times New Roman" w:cs="Times New Roman"/>
          <w:i/>
          <w:sz w:val="24"/>
          <w:szCs w:val="24"/>
        </w:rPr>
        <w:t>Ichinokawa Community Center</w:t>
      </w:r>
      <w:r w:rsidRPr="009849E3">
        <w:rPr>
          <w:rFonts w:ascii="Times New Roman" w:hAnsi="Times New Roman" w:cs="Times New Roman"/>
          <w:iCs/>
          <w:sz w:val="24"/>
          <w:szCs w:val="24"/>
        </w:rPr>
        <w:t xml:space="preserve">. Translated by John Wheeler, Saijo City Board of Education, 2016, </w:t>
      </w:r>
      <w:hyperlink r:id="rId13" w:history="1">
        <w:r w:rsidRPr="009849E3">
          <w:rPr>
            <w:rStyle w:val="Hyperlink"/>
            <w:rFonts w:ascii="Times New Roman" w:hAnsi="Times New Roman" w:cs="Times New Roman"/>
            <w:iCs/>
            <w:sz w:val="24"/>
            <w:szCs w:val="24"/>
          </w:rPr>
          <w:t>http://ichinokawa.pinoko.jp/wp/wp-content/uploads/2016/09/History-of-Ichinokawa-Mine-Chap-1-4.pdf</w:t>
        </w:r>
      </w:hyperlink>
      <w:r w:rsidRPr="009849E3">
        <w:rPr>
          <w:rFonts w:ascii="Times New Roman" w:hAnsi="Times New Roman" w:cs="Times New Roman"/>
          <w:iCs/>
          <w:sz w:val="24"/>
          <w:szCs w:val="24"/>
        </w:rPr>
        <w:t xml:space="preserve">. </w:t>
      </w:r>
    </w:p>
    <w:p w14:paraId="2FDE6EB2" w14:textId="77777777" w:rsidR="008450A4" w:rsidRPr="009849E3" w:rsidRDefault="008450A4"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lastRenderedPageBreak/>
        <w:t xml:space="preserve">Morris, Malcolm. “The Use of Antimony in Certain Skin-Diseases.” </w:t>
      </w:r>
      <w:r w:rsidRPr="009849E3">
        <w:rPr>
          <w:rFonts w:ascii="Times New Roman" w:hAnsi="Times New Roman" w:cs="Times New Roman"/>
          <w:i/>
          <w:iCs/>
          <w:sz w:val="24"/>
          <w:szCs w:val="24"/>
        </w:rPr>
        <w:t>The British Medical Journal</w:t>
      </w:r>
      <w:r w:rsidRPr="009849E3">
        <w:rPr>
          <w:rFonts w:ascii="Times New Roman" w:hAnsi="Times New Roman" w:cs="Times New Roman"/>
          <w:iCs/>
          <w:sz w:val="24"/>
          <w:szCs w:val="24"/>
        </w:rPr>
        <w:t xml:space="preserve">, vol. 2, no. 1186, BMJ, 1883, pp. 572–73, </w:t>
      </w:r>
      <w:hyperlink r:id="rId14" w:history="1">
        <w:r w:rsidRPr="009849E3">
          <w:rPr>
            <w:rStyle w:val="Hyperlink"/>
            <w:rFonts w:ascii="Times New Roman" w:hAnsi="Times New Roman" w:cs="Times New Roman"/>
            <w:iCs/>
            <w:sz w:val="24"/>
            <w:szCs w:val="24"/>
          </w:rPr>
          <w:t>http://www.jstor.org/stable/25264152</w:t>
        </w:r>
      </w:hyperlink>
      <w:r w:rsidRPr="009849E3">
        <w:rPr>
          <w:rFonts w:ascii="Times New Roman" w:hAnsi="Times New Roman" w:cs="Times New Roman"/>
          <w:iCs/>
          <w:sz w:val="24"/>
          <w:szCs w:val="24"/>
        </w:rPr>
        <w:t xml:space="preserve">. </w:t>
      </w:r>
    </w:p>
    <w:p w14:paraId="03497EF8" w14:textId="77777777" w:rsidR="008450A4" w:rsidRPr="009849E3" w:rsidRDefault="008450A4"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Olson, Kelly. “Cosmetics in Roman Antiquity: Substance, Remedy, Poison.” </w:t>
      </w:r>
      <w:r w:rsidRPr="009849E3">
        <w:rPr>
          <w:rFonts w:ascii="Times New Roman" w:hAnsi="Times New Roman" w:cs="Times New Roman"/>
          <w:i/>
          <w:iCs/>
          <w:sz w:val="24"/>
          <w:szCs w:val="24"/>
        </w:rPr>
        <w:t>The Classical World</w:t>
      </w:r>
      <w:r w:rsidRPr="009849E3">
        <w:rPr>
          <w:rFonts w:ascii="Times New Roman" w:hAnsi="Times New Roman" w:cs="Times New Roman"/>
          <w:iCs/>
          <w:sz w:val="24"/>
          <w:szCs w:val="24"/>
        </w:rPr>
        <w:t xml:space="preserve">, vol. 102, no. 3, The Johns Hopkins University Press, Classical Association of the Atlantic States, 2009, pp. 291–310, </w:t>
      </w:r>
      <w:hyperlink r:id="rId15" w:history="1">
        <w:r w:rsidRPr="009849E3">
          <w:rPr>
            <w:rStyle w:val="Hyperlink"/>
            <w:rFonts w:ascii="Times New Roman" w:hAnsi="Times New Roman" w:cs="Times New Roman"/>
            <w:iCs/>
            <w:sz w:val="24"/>
            <w:szCs w:val="24"/>
          </w:rPr>
          <w:t>http://www.jstor.org/stable/40599851</w:t>
        </w:r>
      </w:hyperlink>
      <w:r w:rsidRPr="009849E3">
        <w:rPr>
          <w:rFonts w:ascii="Times New Roman" w:hAnsi="Times New Roman" w:cs="Times New Roman"/>
          <w:iCs/>
          <w:sz w:val="24"/>
          <w:szCs w:val="24"/>
        </w:rPr>
        <w:t xml:space="preserve">. </w:t>
      </w:r>
    </w:p>
    <w:p w14:paraId="3598B24B" w14:textId="77777777" w:rsidR="008450A4" w:rsidRPr="009849E3" w:rsidRDefault="008450A4"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Pliny the Elder. “Seven Remedies Derived from Stimmi.” </w:t>
      </w:r>
      <w:r w:rsidRPr="009849E3">
        <w:rPr>
          <w:rFonts w:ascii="Times New Roman" w:hAnsi="Times New Roman" w:cs="Times New Roman"/>
          <w:i/>
          <w:sz w:val="24"/>
          <w:szCs w:val="24"/>
        </w:rPr>
        <w:t>Naturalis Historia</w:t>
      </w:r>
      <w:r w:rsidRPr="009849E3">
        <w:rPr>
          <w:rFonts w:ascii="Times New Roman" w:hAnsi="Times New Roman" w:cs="Times New Roman"/>
          <w:iCs/>
          <w:sz w:val="24"/>
          <w:szCs w:val="24"/>
        </w:rPr>
        <w:t xml:space="preserve">. Translated by Henry T. Riley, book 33, ch. 34, H. G. Bohn, 1855, </w:t>
      </w:r>
      <w:hyperlink r:id="rId16" w:history="1">
        <w:r w:rsidRPr="009849E3">
          <w:rPr>
            <w:rStyle w:val="Hyperlink"/>
            <w:rFonts w:ascii="Times New Roman" w:hAnsi="Times New Roman" w:cs="Times New Roman"/>
            <w:iCs/>
            <w:sz w:val="24"/>
            <w:szCs w:val="24"/>
          </w:rPr>
          <w:t>http://www.perseus.tufts.edu/hopper/text?doc=Perseus%3Atext%3A1999.02.0137%3Abook%3D33%3Achapter%3D34</w:t>
        </w:r>
      </w:hyperlink>
      <w:r w:rsidRPr="009849E3">
        <w:rPr>
          <w:rFonts w:ascii="Times New Roman" w:hAnsi="Times New Roman" w:cs="Times New Roman"/>
          <w:iCs/>
          <w:sz w:val="24"/>
          <w:szCs w:val="24"/>
        </w:rPr>
        <w:t xml:space="preserve">. </w:t>
      </w:r>
    </w:p>
    <w:p w14:paraId="3DFCC04D" w14:textId="77777777" w:rsidR="008450A4" w:rsidRPr="009849E3" w:rsidRDefault="008450A4"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Pliny the Elder. “Stimmi, Stibi, Alabastrum, Larbasis, Or Platyophtalmon.” </w:t>
      </w:r>
      <w:r w:rsidRPr="009849E3">
        <w:rPr>
          <w:rFonts w:ascii="Times New Roman" w:hAnsi="Times New Roman" w:cs="Times New Roman"/>
          <w:i/>
          <w:sz w:val="24"/>
          <w:szCs w:val="24"/>
        </w:rPr>
        <w:t>Naturalis Historia</w:t>
      </w:r>
      <w:r w:rsidRPr="009849E3">
        <w:rPr>
          <w:rFonts w:ascii="Times New Roman" w:hAnsi="Times New Roman" w:cs="Times New Roman"/>
          <w:iCs/>
          <w:sz w:val="24"/>
          <w:szCs w:val="24"/>
        </w:rPr>
        <w:t xml:space="preserve">. Translated by Henry T. Riley, book 33, ch. 33, H. G. Bohn, 1855, </w:t>
      </w:r>
      <w:hyperlink r:id="rId17" w:history="1">
        <w:r w:rsidRPr="009849E3">
          <w:rPr>
            <w:rStyle w:val="Hyperlink"/>
            <w:rFonts w:ascii="Times New Roman" w:hAnsi="Times New Roman" w:cs="Times New Roman"/>
            <w:iCs/>
            <w:sz w:val="24"/>
            <w:szCs w:val="24"/>
          </w:rPr>
          <w:t>http://www.perseus.tufts.edu/hopper/text?doc=Perseus%3Atext%3A1999.02.0137%3Abook%3D33%3Achapter%3D33</w:t>
        </w:r>
      </w:hyperlink>
      <w:r w:rsidRPr="009849E3">
        <w:rPr>
          <w:rFonts w:ascii="Times New Roman" w:hAnsi="Times New Roman" w:cs="Times New Roman"/>
          <w:iCs/>
          <w:sz w:val="24"/>
          <w:szCs w:val="24"/>
        </w:rPr>
        <w:t xml:space="preserve">. </w:t>
      </w:r>
    </w:p>
    <w:p w14:paraId="246A22FD" w14:textId="77777777" w:rsidR="008450A4" w:rsidRPr="009849E3" w:rsidRDefault="008450A4"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Sano, Sakae, et al. “Sorption of Antimony in Stream Water by Weathered and Altered Rock.” </w:t>
      </w:r>
      <w:r w:rsidRPr="009849E3">
        <w:rPr>
          <w:rFonts w:ascii="Times New Roman" w:hAnsi="Times New Roman" w:cs="Times New Roman"/>
          <w:i/>
          <w:sz w:val="24"/>
          <w:szCs w:val="24"/>
        </w:rPr>
        <w:t>Proceedings of the Annual International Conference on Soils, Sediments, Water, and Energy</w:t>
      </w:r>
      <w:r w:rsidRPr="009849E3">
        <w:rPr>
          <w:rFonts w:ascii="Times New Roman" w:hAnsi="Times New Roman" w:cs="Times New Roman"/>
          <w:iCs/>
          <w:sz w:val="24"/>
          <w:szCs w:val="24"/>
        </w:rPr>
        <w:t xml:space="preserve">, vol. 12, article 14, University of Massachusetts Amherst, 2010, pp. 149-158, </w:t>
      </w:r>
      <w:hyperlink r:id="rId18" w:history="1">
        <w:r w:rsidRPr="009849E3">
          <w:rPr>
            <w:rStyle w:val="Hyperlink"/>
            <w:rFonts w:ascii="Times New Roman" w:hAnsi="Times New Roman" w:cs="Times New Roman"/>
            <w:iCs/>
            <w:sz w:val="24"/>
            <w:szCs w:val="24"/>
          </w:rPr>
          <w:t>https://scholarworks.umass.edu/soilsproceedings/vol12/iss1/14</w:t>
        </w:r>
      </w:hyperlink>
      <w:r w:rsidRPr="009849E3">
        <w:rPr>
          <w:rFonts w:ascii="Times New Roman" w:hAnsi="Times New Roman" w:cs="Times New Roman"/>
          <w:iCs/>
          <w:sz w:val="24"/>
          <w:szCs w:val="24"/>
        </w:rPr>
        <w:t xml:space="preserve">. </w:t>
      </w:r>
    </w:p>
    <w:p w14:paraId="16CD15A9" w14:textId="77777777" w:rsidR="008450A4" w:rsidRPr="009849E3" w:rsidRDefault="008450A4"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Schmidt, Katharina. “Archaeometrical Evidence.” </w:t>
      </w:r>
      <w:r w:rsidRPr="009849E3">
        <w:rPr>
          <w:rFonts w:ascii="Times New Roman" w:hAnsi="Times New Roman" w:cs="Times New Roman"/>
          <w:i/>
          <w:iCs/>
          <w:sz w:val="24"/>
          <w:szCs w:val="24"/>
        </w:rPr>
        <w:t>Glass and Glass Production in the Near East during the Iron Age: Evidence from Objects, Texts and Chemical Analysis</w:t>
      </w:r>
      <w:r w:rsidRPr="009849E3">
        <w:rPr>
          <w:rFonts w:ascii="Times New Roman" w:hAnsi="Times New Roman" w:cs="Times New Roman"/>
          <w:iCs/>
          <w:sz w:val="24"/>
          <w:szCs w:val="24"/>
        </w:rPr>
        <w:t xml:space="preserve">, Archaeopress, 2019, pp. 136–51, </w:t>
      </w:r>
      <w:hyperlink r:id="rId19" w:history="1">
        <w:r w:rsidRPr="009849E3">
          <w:rPr>
            <w:rStyle w:val="Hyperlink"/>
            <w:rFonts w:ascii="Times New Roman" w:hAnsi="Times New Roman" w:cs="Times New Roman"/>
            <w:iCs/>
            <w:sz w:val="24"/>
            <w:szCs w:val="24"/>
          </w:rPr>
          <w:t>https://doi.org/10.2307/j.ctvndv795.12</w:t>
        </w:r>
      </w:hyperlink>
      <w:r w:rsidRPr="009849E3">
        <w:rPr>
          <w:rFonts w:ascii="Times New Roman" w:hAnsi="Times New Roman" w:cs="Times New Roman"/>
          <w:iCs/>
          <w:sz w:val="24"/>
          <w:szCs w:val="24"/>
        </w:rPr>
        <w:t xml:space="preserve">. </w:t>
      </w:r>
    </w:p>
    <w:p w14:paraId="54C4AE63" w14:textId="2F9216FF" w:rsidR="008450A4" w:rsidRPr="009849E3" w:rsidRDefault="008450A4"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Spring, Marika, et al. “‘Black Earths’: A Study of Unusual Black and Dark Grey Pigments Used by Artists in the Sixteenth Century.” </w:t>
      </w:r>
      <w:r w:rsidRPr="009849E3">
        <w:rPr>
          <w:rFonts w:ascii="Times New Roman" w:hAnsi="Times New Roman" w:cs="Times New Roman"/>
          <w:i/>
          <w:iCs/>
          <w:sz w:val="24"/>
          <w:szCs w:val="24"/>
        </w:rPr>
        <w:t>National Gallery Technical Bulletin</w:t>
      </w:r>
      <w:r w:rsidRPr="009849E3">
        <w:rPr>
          <w:rFonts w:ascii="Times New Roman" w:hAnsi="Times New Roman" w:cs="Times New Roman"/>
          <w:iCs/>
          <w:sz w:val="24"/>
          <w:szCs w:val="24"/>
        </w:rPr>
        <w:t xml:space="preserve">, vol. 24, </w:t>
      </w:r>
      <w:r w:rsidRPr="009849E3">
        <w:rPr>
          <w:rFonts w:ascii="Times New Roman" w:hAnsi="Times New Roman" w:cs="Times New Roman"/>
          <w:iCs/>
          <w:sz w:val="24"/>
          <w:szCs w:val="24"/>
        </w:rPr>
        <w:lastRenderedPageBreak/>
        <w:t xml:space="preserve">National Gallery Company Limited, 2003, pp. 96–114, </w:t>
      </w:r>
      <w:hyperlink r:id="rId20" w:history="1">
        <w:r w:rsidRPr="009849E3">
          <w:rPr>
            <w:rStyle w:val="Hyperlink"/>
            <w:rFonts w:ascii="Times New Roman" w:hAnsi="Times New Roman" w:cs="Times New Roman"/>
            <w:iCs/>
            <w:sz w:val="24"/>
            <w:szCs w:val="24"/>
          </w:rPr>
          <w:t>http://www.jstor.org/stable/42616306</w:t>
        </w:r>
      </w:hyperlink>
      <w:r w:rsidRPr="009849E3">
        <w:rPr>
          <w:rFonts w:ascii="Times New Roman" w:hAnsi="Times New Roman" w:cs="Times New Roman"/>
          <w:iCs/>
          <w:sz w:val="24"/>
          <w:szCs w:val="24"/>
        </w:rPr>
        <w:t xml:space="preserve">. </w:t>
      </w:r>
    </w:p>
    <w:p w14:paraId="1288F05C" w14:textId="66142319" w:rsidR="00E9061F" w:rsidRPr="009849E3" w:rsidRDefault="00E9061F"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“Stibnite Gold Project: Plan of Restoration and Operations.” </w:t>
      </w:r>
      <w:r w:rsidRPr="009849E3">
        <w:rPr>
          <w:rFonts w:ascii="Times New Roman" w:hAnsi="Times New Roman" w:cs="Times New Roman"/>
          <w:i/>
          <w:sz w:val="24"/>
          <w:szCs w:val="24"/>
        </w:rPr>
        <w:t>Midas Gold</w:t>
      </w:r>
      <w:r w:rsidRPr="009849E3">
        <w:rPr>
          <w:rFonts w:ascii="Times New Roman" w:hAnsi="Times New Roman" w:cs="Times New Roman"/>
          <w:iCs/>
          <w:sz w:val="24"/>
          <w:szCs w:val="24"/>
        </w:rPr>
        <w:t xml:space="preserve">, Midas Gold Idaho, Inc, September 2016, </w:t>
      </w:r>
      <w:hyperlink r:id="rId21" w:history="1">
        <w:r w:rsidRPr="009849E3">
          <w:rPr>
            <w:rStyle w:val="Hyperlink"/>
            <w:rFonts w:ascii="Times New Roman" w:hAnsi="Times New Roman" w:cs="Times New Roman"/>
            <w:iCs/>
            <w:sz w:val="24"/>
            <w:szCs w:val="24"/>
          </w:rPr>
          <w:t>https://perpetuaresources.com/wp-content/uploads/2017/05/2016-09-21-Stibnite-Gold-PRO-Executive-Summary.pdf</w:t>
        </w:r>
      </w:hyperlink>
      <w:r w:rsidRPr="009849E3">
        <w:rPr>
          <w:rFonts w:ascii="Times New Roman" w:hAnsi="Times New Roman" w:cs="Times New Roman"/>
          <w:iCs/>
          <w:sz w:val="24"/>
          <w:szCs w:val="24"/>
        </w:rPr>
        <w:t xml:space="preserve">. </w:t>
      </w:r>
    </w:p>
    <w:p w14:paraId="2D935A0A" w14:textId="2D121530" w:rsidR="00196531" w:rsidRPr="009849E3" w:rsidRDefault="00196531"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“The Stibnite Project: The Company, The Project &amp; The DEIS.” </w:t>
      </w:r>
      <w:r w:rsidRPr="009849E3">
        <w:rPr>
          <w:rFonts w:ascii="Times New Roman" w:hAnsi="Times New Roman" w:cs="Times New Roman"/>
          <w:i/>
          <w:iCs/>
          <w:sz w:val="24"/>
          <w:szCs w:val="24"/>
        </w:rPr>
        <w:t>Idaho Rivers United</w:t>
      </w:r>
      <w:r w:rsidRPr="009849E3">
        <w:rPr>
          <w:rFonts w:ascii="Times New Roman" w:hAnsi="Times New Roman" w:cs="Times New Roman"/>
          <w:iCs/>
          <w:sz w:val="24"/>
          <w:szCs w:val="24"/>
        </w:rPr>
        <w:t xml:space="preserve">, Idaho Rivers United, 2021, </w:t>
      </w:r>
      <w:hyperlink r:id="rId22" w:history="1">
        <w:r w:rsidRPr="009849E3">
          <w:rPr>
            <w:rStyle w:val="Hyperlink"/>
            <w:rFonts w:ascii="Times New Roman" w:hAnsi="Times New Roman" w:cs="Times New Roman"/>
            <w:iCs/>
            <w:sz w:val="24"/>
            <w:szCs w:val="24"/>
          </w:rPr>
          <w:t>https://www.idahorivers.org/stibnite-the-project</w:t>
        </w:r>
      </w:hyperlink>
      <w:r w:rsidRPr="009849E3">
        <w:rPr>
          <w:rFonts w:ascii="Times New Roman" w:hAnsi="Times New Roman" w:cs="Times New Roman"/>
          <w:iCs/>
          <w:sz w:val="24"/>
          <w:szCs w:val="24"/>
        </w:rPr>
        <w:t xml:space="preserve">. </w:t>
      </w:r>
    </w:p>
    <w:p w14:paraId="1862FC6F" w14:textId="77777777" w:rsidR="008450A4" w:rsidRPr="009849E3" w:rsidRDefault="008450A4" w:rsidP="009849E3">
      <w:pPr>
        <w:spacing w:after="0" w:line="480" w:lineRule="auto"/>
        <w:ind w:left="720" w:hanging="720"/>
        <w:contextualSpacing/>
        <w:rPr>
          <w:rFonts w:ascii="Times New Roman" w:hAnsi="Times New Roman" w:cs="Times New Roman"/>
          <w:iCs/>
          <w:sz w:val="24"/>
          <w:szCs w:val="24"/>
        </w:rPr>
      </w:pPr>
      <w:r w:rsidRPr="009849E3">
        <w:rPr>
          <w:rFonts w:ascii="Times New Roman" w:hAnsi="Times New Roman" w:cs="Times New Roman"/>
          <w:iCs/>
          <w:sz w:val="24"/>
          <w:szCs w:val="24"/>
        </w:rPr>
        <w:t xml:space="preserve">Werrett, Simon. “Fireworks and Color in the Sixteenth and Seventeenth Centuries.” </w:t>
      </w:r>
      <w:r w:rsidRPr="009849E3">
        <w:rPr>
          <w:rFonts w:ascii="Times New Roman" w:hAnsi="Times New Roman" w:cs="Times New Roman"/>
          <w:i/>
          <w:iCs/>
          <w:sz w:val="24"/>
          <w:szCs w:val="24"/>
        </w:rPr>
        <w:t>Early Science and Medicine</w:t>
      </w:r>
      <w:r w:rsidRPr="009849E3">
        <w:rPr>
          <w:rFonts w:ascii="Times New Roman" w:hAnsi="Times New Roman" w:cs="Times New Roman"/>
          <w:iCs/>
          <w:sz w:val="24"/>
          <w:szCs w:val="24"/>
        </w:rPr>
        <w:t xml:space="preserve">, vol. 20, no. 4/6, Brill, 2015, pp. 458–77, </w:t>
      </w:r>
      <w:hyperlink r:id="rId23" w:history="1">
        <w:r w:rsidRPr="009849E3">
          <w:rPr>
            <w:rStyle w:val="Hyperlink"/>
            <w:rFonts w:ascii="Times New Roman" w:hAnsi="Times New Roman" w:cs="Times New Roman"/>
            <w:iCs/>
            <w:sz w:val="24"/>
            <w:szCs w:val="24"/>
          </w:rPr>
          <w:t>http://www.jstor.org/stable/24760390</w:t>
        </w:r>
      </w:hyperlink>
      <w:r w:rsidRPr="009849E3">
        <w:rPr>
          <w:rFonts w:ascii="Times New Roman" w:hAnsi="Times New Roman" w:cs="Times New Roman"/>
          <w:iCs/>
          <w:sz w:val="24"/>
          <w:szCs w:val="24"/>
        </w:rPr>
        <w:t xml:space="preserve">. </w:t>
      </w:r>
    </w:p>
    <w:sectPr w:rsidR="008450A4" w:rsidRPr="009849E3">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DB9C" w14:textId="77777777" w:rsidR="00E521F3" w:rsidRDefault="00E521F3" w:rsidP="009F7513">
      <w:pPr>
        <w:spacing w:after="0" w:line="240" w:lineRule="auto"/>
      </w:pPr>
      <w:r>
        <w:separator/>
      </w:r>
    </w:p>
  </w:endnote>
  <w:endnote w:type="continuationSeparator" w:id="0">
    <w:p w14:paraId="06B94D9F" w14:textId="77777777" w:rsidR="00E521F3" w:rsidRDefault="00E521F3" w:rsidP="009F7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50" w14:textId="77777777" w:rsidR="00E521F3" w:rsidRDefault="00E521F3" w:rsidP="009F7513">
      <w:pPr>
        <w:spacing w:after="0" w:line="240" w:lineRule="auto"/>
      </w:pPr>
      <w:r>
        <w:separator/>
      </w:r>
    </w:p>
  </w:footnote>
  <w:footnote w:type="continuationSeparator" w:id="0">
    <w:p w14:paraId="497E789E" w14:textId="77777777" w:rsidR="00E521F3" w:rsidRDefault="00E521F3" w:rsidP="009F7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BA20" w14:textId="38BEDA7B" w:rsidR="009F7513" w:rsidRPr="009F7513" w:rsidRDefault="009F7513" w:rsidP="009F7513">
    <w:pPr>
      <w:pStyle w:val="Header"/>
      <w:jc w:val="right"/>
      <w:rPr>
        <w:rFonts w:ascii="Times New Roman" w:hAnsi="Times New Roman" w:cs="Times New Roman"/>
        <w:sz w:val="24"/>
        <w:szCs w:val="24"/>
      </w:rPr>
    </w:pPr>
    <w:r w:rsidRPr="009F7513">
      <w:rPr>
        <w:rFonts w:ascii="Times New Roman" w:hAnsi="Times New Roman" w:cs="Times New Roman"/>
        <w:sz w:val="24"/>
        <w:szCs w:val="24"/>
      </w:rPr>
      <w:t xml:space="preserve">Heupel </w:t>
    </w:r>
    <w:r w:rsidRPr="009F7513">
      <w:rPr>
        <w:rFonts w:ascii="Times New Roman" w:hAnsi="Times New Roman" w:cs="Times New Roman"/>
        <w:sz w:val="24"/>
        <w:szCs w:val="24"/>
      </w:rPr>
      <w:fldChar w:fldCharType="begin"/>
    </w:r>
    <w:r w:rsidRPr="009F7513">
      <w:rPr>
        <w:rFonts w:ascii="Times New Roman" w:hAnsi="Times New Roman" w:cs="Times New Roman"/>
        <w:sz w:val="24"/>
        <w:szCs w:val="24"/>
      </w:rPr>
      <w:instrText xml:space="preserve"> PAGE   \* MERGEFORMAT </w:instrText>
    </w:r>
    <w:r w:rsidRPr="009F7513">
      <w:rPr>
        <w:rFonts w:ascii="Times New Roman" w:hAnsi="Times New Roman" w:cs="Times New Roman"/>
        <w:sz w:val="24"/>
        <w:szCs w:val="24"/>
      </w:rPr>
      <w:fldChar w:fldCharType="separate"/>
    </w:r>
    <w:r w:rsidRPr="009F7513">
      <w:rPr>
        <w:rFonts w:ascii="Times New Roman" w:hAnsi="Times New Roman" w:cs="Times New Roman"/>
        <w:noProof/>
        <w:sz w:val="24"/>
        <w:szCs w:val="24"/>
      </w:rPr>
      <w:t>1</w:t>
    </w:r>
    <w:r w:rsidRPr="009F7513">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4E"/>
    <w:rsid w:val="000013CA"/>
    <w:rsid w:val="0000553E"/>
    <w:rsid w:val="000063AB"/>
    <w:rsid w:val="000120A9"/>
    <w:rsid w:val="000128D7"/>
    <w:rsid w:val="000152AC"/>
    <w:rsid w:val="00020786"/>
    <w:rsid w:val="00022F6A"/>
    <w:rsid w:val="00031EDF"/>
    <w:rsid w:val="00033DA6"/>
    <w:rsid w:val="00043EDF"/>
    <w:rsid w:val="00044534"/>
    <w:rsid w:val="00044DEC"/>
    <w:rsid w:val="0004563D"/>
    <w:rsid w:val="000537A3"/>
    <w:rsid w:val="0006371D"/>
    <w:rsid w:val="00074883"/>
    <w:rsid w:val="000818CE"/>
    <w:rsid w:val="000821D2"/>
    <w:rsid w:val="000829CF"/>
    <w:rsid w:val="000835C3"/>
    <w:rsid w:val="000838BE"/>
    <w:rsid w:val="0008414B"/>
    <w:rsid w:val="00090306"/>
    <w:rsid w:val="000944DC"/>
    <w:rsid w:val="000A155A"/>
    <w:rsid w:val="000A210E"/>
    <w:rsid w:val="000A2474"/>
    <w:rsid w:val="000A2545"/>
    <w:rsid w:val="000B5AEE"/>
    <w:rsid w:val="000C1375"/>
    <w:rsid w:val="000C1F7F"/>
    <w:rsid w:val="000D2001"/>
    <w:rsid w:val="000E60B4"/>
    <w:rsid w:val="000F66A3"/>
    <w:rsid w:val="00100BF9"/>
    <w:rsid w:val="0010587B"/>
    <w:rsid w:val="00105CC5"/>
    <w:rsid w:val="00114E69"/>
    <w:rsid w:val="001165E9"/>
    <w:rsid w:val="001209FA"/>
    <w:rsid w:val="00124742"/>
    <w:rsid w:val="00136F99"/>
    <w:rsid w:val="00146797"/>
    <w:rsid w:val="00147DE7"/>
    <w:rsid w:val="00150312"/>
    <w:rsid w:val="001605A5"/>
    <w:rsid w:val="00161BE7"/>
    <w:rsid w:val="00162B8E"/>
    <w:rsid w:val="00163012"/>
    <w:rsid w:val="00163CCE"/>
    <w:rsid w:val="001841A4"/>
    <w:rsid w:val="00191ABF"/>
    <w:rsid w:val="00196531"/>
    <w:rsid w:val="0019718C"/>
    <w:rsid w:val="001A44B1"/>
    <w:rsid w:val="001A7542"/>
    <w:rsid w:val="001B2168"/>
    <w:rsid w:val="001B5237"/>
    <w:rsid w:val="001B6ED7"/>
    <w:rsid w:val="001C0F6F"/>
    <w:rsid w:val="001C1FF5"/>
    <w:rsid w:val="001D0D96"/>
    <w:rsid w:val="001E4850"/>
    <w:rsid w:val="001E4852"/>
    <w:rsid w:val="001E4D7C"/>
    <w:rsid w:val="001E5CB7"/>
    <w:rsid w:val="001E72E2"/>
    <w:rsid w:val="00203A76"/>
    <w:rsid w:val="002056EF"/>
    <w:rsid w:val="00212666"/>
    <w:rsid w:val="002132F6"/>
    <w:rsid w:val="00214835"/>
    <w:rsid w:val="0021747B"/>
    <w:rsid w:val="00230D8F"/>
    <w:rsid w:val="00234D00"/>
    <w:rsid w:val="00242456"/>
    <w:rsid w:val="002502A5"/>
    <w:rsid w:val="00251463"/>
    <w:rsid w:val="00253714"/>
    <w:rsid w:val="00254124"/>
    <w:rsid w:val="00255C39"/>
    <w:rsid w:val="00262297"/>
    <w:rsid w:val="00264BAF"/>
    <w:rsid w:val="00264FC5"/>
    <w:rsid w:val="00267DA5"/>
    <w:rsid w:val="00277D29"/>
    <w:rsid w:val="00292EC2"/>
    <w:rsid w:val="002968E6"/>
    <w:rsid w:val="002A0C00"/>
    <w:rsid w:val="002A32EB"/>
    <w:rsid w:val="002A3EBA"/>
    <w:rsid w:val="002A5F08"/>
    <w:rsid w:val="002B0461"/>
    <w:rsid w:val="002B1439"/>
    <w:rsid w:val="002B39EF"/>
    <w:rsid w:val="002B3A4A"/>
    <w:rsid w:val="002C2C3F"/>
    <w:rsid w:val="002C3124"/>
    <w:rsid w:val="002D1F97"/>
    <w:rsid w:val="002D27B2"/>
    <w:rsid w:val="002D2E0B"/>
    <w:rsid w:val="002D5268"/>
    <w:rsid w:val="002D6EFE"/>
    <w:rsid w:val="002E42FD"/>
    <w:rsid w:val="002E4730"/>
    <w:rsid w:val="002F14BF"/>
    <w:rsid w:val="0030163E"/>
    <w:rsid w:val="00302EB6"/>
    <w:rsid w:val="00303B15"/>
    <w:rsid w:val="00312CCF"/>
    <w:rsid w:val="003246E3"/>
    <w:rsid w:val="0033194D"/>
    <w:rsid w:val="00342A26"/>
    <w:rsid w:val="00342F88"/>
    <w:rsid w:val="003456B9"/>
    <w:rsid w:val="00346329"/>
    <w:rsid w:val="00346B94"/>
    <w:rsid w:val="00346CCF"/>
    <w:rsid w:val="0035317E"/>
    <w:rsid w:val="00354169"/>
    <w:rsid w:val="00362FDF"/>
    <w:rsid w:val="00370864"/>
    <w:rsid w:val="00372EEF"/>
    <w:rsid w:val="00377E8E"/>
    <w:rsid w:val="00386696"/>
    <w:rsid w:val="0039157E"/>
    <w:rsid w:val="00392AE7"/>
    <w:rsid w:val="003970D4"/>
    <w:rsid w:val="003A1CF4"/>
    <w:rsid w:val="003B005C"/>
    <w:rsid w:val="003B2782"/>
    <w:rsid w:val="003B4E75"/>
    <w:rsid w:val="003C4550"/>
    <w:rsid w:val="003D7AB4"/>
    <w:rsid w:val="003E2C02"/>
    <w:rsid w:val="003E3D46"/>
    <w:rsid w:val="003E51C6"/>
    <w:rsid w:val="003F26DF"/>
    <w:rsid w:val="00404D96"/>
    <w:rsid w:val="00406BAD"/>
    <w:rsid w:val="00412A9D"/>
    <w:rsid w:val="00413A80"/>
    <w:rsid w:val="00414633"/>
    <w:rsid w:val="004166F3"/>
    <w:rsid w:val="004177D9"/>
    <w:rsid w:val="00420609"/>
    <w:rsid w:val="00424A67"/>
    <w:rsid w:val="00425578"/>
    <w:rsid w:val="004259CB"/>
    <w:rsid w:val="004339CA"/>
    <w:rsid w:val="004423B1"/>
    <w:rsid w:val="00447F85"/>
    <w:rsid w:val="00451754"/>
    <w:rsid w:val="0046424E"/>
    <w:rsid w:val="004729F3"/>
    <w:rsid w:val="00476338"/>
    <w:rsid w:val="00476D80"/>
    <w:rsid w:val="004829DF"/>
    <w:rsid w:val="00495761"/>
    <w:rsid w:val="004A3814"/>
    <w:rsid w:val="004A563D"/>
    <w:rsid w:val="004B4AFF"/>
    <w:rsid w:val="004C33F5"/>
    <w:rsid w:val="004C4DA5"/>
    <w:rsid w:val="004C54BB"/>
    <w:rsid w:val="004D210B"/>
    <w:rsid w:val="004D39FE"/>
    <w:rsid w:val="004D49AE"/>
    <w:rsid w:val="004D790F"/>
    <w:rsid w:val="004D7B42"/>
    <w:rsid w:val="004E1C0B"/>
    <w:rsid w:val="004E2BCC"/>
    <w:rsid w:val="004E4D48"/>
    <w:rsid w:val="004F1549"/>
    <w:rsid w:val="004F484A"/>
    <w:rsid w:val="00504785"/>
    <w:rsid w:val="005105FB"/>
    <w:rsid w:val="00511057"/>
    <w:rsid w:val="00516616"/>
    <w:rsid w:val="005203C8"/>
    <w:rsid w:val="00523521"/>
    <w:rsid w:val="00524A44"/>
    <w:rsid w:val="00534269"/>
    <w:rsid w:val="00535195"/>
    <w:rsid w:val="00536E44"/>
    <w:rsid w:val="005439BB"/>
    <w:rsid w:val="00547386"/>
    <w:rsid w:val="00550364"/>
    <w:rsid w:val="00552133"/>
    <w:rsid w:val="00554BCA"/>
    <w:rsid w:val="00562978"/>
    <w:rsid w:val="0056421D"/>
    <w:rsid w:val="0056735D"/>
    <w:rsid w:val="00567B1A"/>
    <w:rsid w:val="00577644"/>
    <w:rsid w:val="00577CEE"/>
    <w:rsid w:val="00582D23"/>
    <w:rsid w:val="0059142E"/>
    <w:rsid w:val="00594652"/>
    <w:rsid w:val="005A3561"/>
    <w:rsid w:val="005A4ABC"/>
    <w:rsid w:val="005A7373"/>
    <w:rsid w:val="005B5F9E"/>
    <w:rsid w:val="005D5060"/>
    <w:rsid w:val="005E1814"/>
    <w:rsid w:val="005E360A"/>
    <w:rsid w:val="005E3FB2"/>
    <w:rsid w:val="005F0418"/>
    <w:rsid w:val="005F3601"/>
    <w:rsid w:val="005F490B"/>
    <w:rsid w:val="006029BA"/>
    <w:rsid w:val="0060601F"/>
    <w:rsid w:val="00624B74"/>
    <w:rsid w:val="00630720"/>
    <w:rsid w:val="0063211A"/>
    <w:rsid w:val="00632416"/>
    <w:rsid w:val="00632B01"/>
    <w:rsid w:val="00633666"/>
    <w:rsid w:val="00635514"/>
    <w:rsid w:val="00642E43"/>
    <w:rsid w:val="00643C8D"/>
    <w:rsid w:val="00647302"/>
    <w:rsid w:val="00670768"/>
    <w:rsid w:val="00672488"/>
    <w:rsid w:val="006751BB"/>
    <w:rsid w:val="00685323"/>
    <w:rsid w:val="006855CE"/>
    <w:rsid w:val="00685F81"/>
    <w:rsid w:val="00691B71"/>
    <w:rsid w:val="0069309F"/>
    <w:rsid w:val="00695B9E"/>
    <w:rsid w:val="006A100B"/>
    <w:rsid w:val="006A391F"/>
    <w:rsid w:val="006A6461"/>
    <w:rsid w:val="006B0E4C"/>
    <w:rsid w:val="006B2190"/>
    <w:rsid w:val="006C4388"/>
    <w:rsid w:val="006C569D"/>
    <w:rsid w:val="006D06FF"/>
    <w:rsid w:val="006D0944"/>
    <w:rsid w:val="006D3E62"/>
    <w:rsid w:val="006D56D1"/>
    <w:rsid w:val="006E3E2E"/>
    <w:rsid w:val="006F186C"/>
    <w:rsid w:val="006F4A6F"/>
    <w:rsid w:val="00701DCA"/>
    <w:rsid w:val="00702C3E"/>
    <w:rsid w:val="00724E1B"/>
    <w:rsid w:val="00732C12"/>
    <w:rsid w:val="0073367B"/>
    <w:rsid w:val="00755222"/>
    <w:rsid w:val="00762587"/>
    <w:rsid w:val="00764656"/>
    <w:rsid w:val="00766A03"/>
    <w:rsid w:val="00767E2C"/>
    <w:rsid w:val="00770172"/>
    <w:rsid w:val="007725D5"/>
    <w:rsid w:val="00780CA6"/>
    <w:rsid w:val="0078431A"/>
    <w:rsid w:val="0079707F"/>
    <w:rsid w:val="007A539B"/>
    <w:rsid w:val="007B02E7"/>
    <w:rsid w:val="007B03D6"/>
    <w:rsid w:val="007B6001"/>
    <w:rsid w:val="007B7120"/>
    <w:rsid w:val="007C6F1B"/>
    <w:rsid w:val="007D3A90"/>
    <w:rsid w:val="007D5AA3"/>
    <w:rsid w:val="007D7590"/>
    <w:rsid w:val="00805960"/>
    <w:rsid w:val="008067D7"/>
    <w:rsid w:val="0081014C"/>
    <w:rsid w:val="00810849"/>
    <w:rsid w:val="00813EAC"/>
    <w:rsid w:val="00821412"/>
    <w:rsid w:val="008225C0"/>
    <w:rsid w:val="008255FF"/>
    <w:rsid w:val="00830E5D"/>
    <w:rsid w:val="008321A2"/>
    <w:rsid w:val="008450A4"/>
    <w:rsid w:val="00852920"/>
    <w:rsid w:val="00855FFA"/>
    <w:rsid w:val="00860FBF"/>
    <w:rsid w:val="00865921"/>
    <w:rsid w:val="008659AA"/>
    <w:rsid w:val="00865C3F"/>
    <w:rsid w:val="00866A3B"/>
    <w:rsid w:val="00874BDD"/>
    <w:rsid w:val="00880EA4"/>
    <w:rsid w:val="00882F60"/>
    <w:rsid w:val="00883D28"/>
    <w:rsid w:val="008856B7"/>
    <w:rsid w:val="00890307"/>
    <w:rsid w:val="00891732"/>
    <w:rsid w:val="008A02D9"/>
    <w:rsid w:val="008A18C5"/>
    <w:rsid w:val="008A67AB"/>
    <w:rsid w:val="008A7DE6"/>
    <w:rsid w:val="008B45C9"/>
    <w:rsid w:val="008B51C0"/>
    <w:rsid w:val="008C0AF3"/>
    <w:rsid w:val="008C596C"/>
    <w:rsid w:val="008C6907"/>
    <w:rsid w:val="008D326F"/>
    <w:rsid w:val="008D4AA1"/>
    <w:rsid w:val="008D7883"/>
    <w:rsid w:val="008E4123"/>
    <w:rsid w:val="008F33F2"/>
    <w:rsid w:val="009003BA"/>
    <w:rsid w:val="00912ED1"/>
    <w:rsid w:val="009257DA"/>
    <w:rsid w:val="00926E06"/>
    <w:rsid w:val="00931D56"/>
    <w:rsid w:val="00943D65"/>
    <w:rsid w:val="00943E89"/>
    <w:rsid w:val="00945A06"/>
    <w:rsid w:val="0095213F"/>
    <w:rsid w:val="009628E9"/>
    <w:rsid w:val="00964C13"/>
    <w:rsid w:val="00965D36"/>
    <w:rsid w:val="009726A9"/>
    <w:rsid w:val="00972AF7"/>
    <w:rsid w:val="009849E3"/>
    <w:rsid w:val="009922A2"/>
    <w:rsid w:val="009A14F6"/>
    <w:rsid w:val="009A24B0"/>
    <w:rsid w:val="009A5A9E"/>
    <w:rsid w:val="009B1203"/>
    <w:rsid w:val="009C4451"/>
    <w:rsid w:val="009C7F8D"/>
    <w:rsid w:val="009D183F"/>
    <w:rsid w:val="009D7015"/>
    <w:rsid w:val="009E2E30"/>
    <w:rsid w:val="009E3BF7"/>
    <w:rsid w:val="009F2F4E"/>
    <w:rsid w:val="009F3242"/>
    <w:rsid w:val="009F7513"/>
    <w:rsid w:val="00A0387A"/>
    <w:rsid w:val="00A077C7"/>
    <w:rsid w:val="00A159FD"/>
    <w:rsid w:val="00A16F30"/>
    <w:rsid w:val="00A2361A"/>
    <w:rsid w:val="00A241F8"/>
    <w:rsid w:val="00A24733"/>
    <w:rsid w:val="00A2664C"/>
    <w:rsid w:val="00A27D59"/>
    <w:rsid w:val="00A34A58"/>
    <w:rsid w:val="00A40634"/>
    <w:rsid w:val="00A469CA"/>
    <w:rsid w:val="00A50204"/>
    <w:rsid w:val="00A5299E"/>
    <w:rsid w:val="00A73710"/>
    <w:rsid w:val="00A75C49"/>
    <w:rsid w:val="00A84AB8"/>
    <w:rsid w:val="00A90D83"/>
    <w:rsid w:val="00A90EC4"/>
    <w:rsid w:val="00A95316"/>
    <w:rsid w:val="00A965D0"/>
    <w:rsid w:val="00A97507"/>
    <w:rsid w:val="00AA0768"/>
    <w:rsid w:val="00AA15EC"/>
    <w:rsid w:val="00AA3854"/>
    <w:rsid w:val="00AC0389"/>
    <w:rsid w:val="00AC3EF9"/>
    <w:rsid w:val="00AC4CA3"/>
    <w:rsid w:val="00AC70C9"/>
    <w:rsid w:val="00AD1779"/>
    <w:rsid w:val="00AD7CC0"/>
    <w:rsid w:val="00AE4743"/>
    <w:rsid w:val="00AF1279"/>
    <w:rsid w:val="00AF15DA"/>
    <w:rsid w:val="00AF1821"/>
    <w:rsid w:val="00AF52C4"/>
    <w:rsid w:val="00AF7C84"/>
    <w:rsid w:val="00AF7F81"/>
    <w:rsid w:val="00B0054B"/>
    <w:rsid w:val="00B125DF"/>
    <w:rsid w:val="00B13EA4"/>
    <w:rsid w:val="00B16DEA"/>
    <w:rsid w:val="00B2006B"/>
    <w:rsid w:val="00B24C39"/>
    <w:rsid w:val="00B25856"/>
    <w:rsid w:val="00B26B31"/>
    <w:rsid w:val="00B34C43"/>
    <w:rsid w:val="00B354C5"/>
    <w:rsid w:val="00B43BF0"/>
    <w:rsid w:val="00B47E32"/>
    <w:rsid w:val="00B50DF8"/>
    <w:rsid w:val="00B53335"/>
    <w:rsid w:val="00B614D7"/>
    <w:rsid w:val="00B64600"/>
    <w:rsid w:val="00B668D0"/>
    <w:rsid w:val="00B718BD"/>
    <w:rsid w:val="00B74381"/>
    <w:rsid w:val="00B75031"/>
    <w:rsid w:val="00B7570E"/>
    <w:rsid w:val="00B77EE4"/>
    <w:rsid w:val="00B83211"/>
    <w:rsid w:val="00B84197"/>
    <w:rsid w:val="00B92CF4"/>
    <w:rsid w:val="00BA37A3"/>
    <w:rsid w:val="00BA415E"/>
    <w:rsid w:val="00BA5331"/>
    <w:rsid w:val="00BB0503"/>
    <w:rsid w:val="00BB1886"/>
    <w:rsid w:val="00BB2B99"/>
    <w:rsid w:val="00BB5509"/>
    <w:rsid w:val="00BC0CBF"/>
    <w:rsid w:val="00BC1BE2"/>
    <w:rsid w:val="00BC1D4B"/>
    <w:rsid w:val="00BC3823"/>
    <w:rsid w:val="00BC52F2"/>
    <w:rsid w:val="00BD5D66"/>
    <w:rsid w:val="00BD6DAC"/>
    <w:rsid w:val="00BF2D6C"/>
    <w:rsid w:val="00BF385B"/>
    <w:rsid w:val="00C00704"/>
    <w:rsid w:val="00C00EDE"/>
    <w:rsid w:val="00C1205F"/>
    <w:rsid w:val="00C12E44"/>
    <w:rsid w:val="00C15041"/>
    <w:rsid w:val="00C153E6"/>
    <w:rsid w:val="00C2129E"/>
    <w:rsid w:val="00C250B5"/>
    <w:rsid w:val="00C36B81"/>
    <w:rsid w:val="00C41DB4"/>
    <w:rsid w:val="00C61BC2"/>
    <w:rsid w:val="00C667E8"/>
    <w:rsid w:val="00C71C21"/>
    <w:rsid w:val="00C73908"/>
    <w:rsid w:val="00C77D1C"/>
    <w:rsid w:val="00C82E46"/>
    <w:rsid w:val="00C850F3"/>
    <w:rsid w:val="00C921B1"/>
    <w:rsid w:val="00C92451"/>
    <w:rsid w:val="00C94002"/>
    <w:rsid w:val="00CB070A"/>
    <w:rsid w:val="00CB1356"/>
    <w:rsid w:val="00CB3319"/>
    <w:rsid w:val="00CC0A01"/>
    <w:rsid w:val="00CC0D33"/>
    <w:rsid w:val="00CC2F80"/>
    <w:rsid w:val="00CC5F33"/>
    <w:rsid w:val="00CD172C"/>
    <w:rsid w:val="00CD3933"/>
    <w:rsid w:val="00CD6E4E"/>
    <w:rsid w:val="00CD7A0E"/>
    <w:rsid w:val="00CD7E19"/>
    <w:rsid w:val="00CE1370"/>
    <w:rsid w:val="00CE3552"/>
    <w:rsid w:val="00CE41E4"/>
    <w:rsid w:val="00CF52D0"/>
    <w:rsid w:val="00D05A0E"/>
    <w:rsid w:val="00D068AD"/>
    <w:rsid w:val="00D07101"/>
    <w:rsid w:val="00D07DBE"/>
    <w:rsid w:val="00D14B96"/>
    <w:rsid w:val="00D161D2"/>
    <w:rsid w:val="00D1659B"/>
    <w:rsid w:val="00D27B82"/>
    <w:rsid w:val="00D43A06"/>
    <w:rsid w:val="00D46462"/>
    <w:rsid w:val="00D471E6"/>
    <w:rsid w:val="00D52F8B"/>
    <w:rsid w:val="00D55067"/>
    <w:rsid w:val="00D61462"/>
    <w:rsid w:val="00D631B2"/>
    <w:rsid w:val="00D73065"/>
    <w:rsid w:val="00D9148C"/>
    <w:rsid w:val="00D92DD7"/>
    <w:rsid w:val="00D967D2"/>
    <w:rsid w:val="00DA0313"/>
    <w:rsid w:val="00DA074B"/>
    <w:rsid w:val="00DA2934"/>
    <w:rsid w:val="00DA3C09"/>
    <w:rsid w:val="00DB0419"/>
    <w:rsid w:val="00DC3D4D"/>
    <w:rsid w:val="00DC46A6"/>
    <w:rsid w:val="00DC7EC2"/>
    <w:rsid w:val="00DD434C"/>
    <w:rsid w:val="00DE027D"/>
    <w:rsid w:val="00DE32E7"/>
    <w:rsid w:val="00DF44A9"/>
    <w:rsid w:val="00E016DE"/>
    <w:rsid w:val="00E02300"/>
    <w:rsid w:val="00E159DB"/>
    <w:rsid w:val="00E251A4"/>
    <w:rsid w:val="00E27C02"/>
    <w:rsid w:val="00E3030B"/>
    <w:rsid w:val="00E3272B"/>
    <w:rsid w:val="00E34CE4"/>
    <w:rsid w:val="00E36D83"/>
    <w:rsid w:val="00E37721"/>
    <w:rsid w:val="00E45BAA"/>
    <w:rsid w:val="00E521F3"/>
    <w:rsid w:val="00E5481F"/>
    <w:rsid w:val="00E56DDF"/>
    <w:rsid w:val="00E65690"/>
    <w:rsid w:val="00E703DF"/>
    <w:rsid w:val="00E708C1"/>
    <w:rsid w:val="00E72E30"/>
    <w:rsid w:val="00E9061F"/>
    <w:rsid w:val="00E94E5C"/>
    <w:rsid w:val="00E95EA2"/>
    <w:rsid w:val="00EA7A73"/>
    <w:rsid w:val="00EB0418"/>
    <w:rsid w:val="00EB0F35"/>
    <w:rsid w:val="00EB1659"/>
    <w:rsid w:val="00EB35EF"/>
    <w:rsid w:val="00EB5D07"/>
    <w:rsid w:val="00ED05F5"/>
    <w:rsid w:val="00ED09B6"/>
    <w:rsid w:val="00ED17F0"/>
    <w:rsid w:val="00ED2C16"/>
    <w:rsid w:val="00ED78F4"/>
    <w:rsid w:val="00EE3F97"/>
    <w:rsid w:val="00EE48CF"/>
    <w:rsid w:val="00EF3272"/>
    <w:rsid w:val="00EF6A70"/>
    <w:rsid w:val="00EF6FA4"/>
    <w:rsid w:val="00F036E1"/>
    <w:rsid w:val="00F03A54"/>
    <w:rsid w:val="00F07460"/>
    <w:rsid w:val="00F075D6"/>
    <w:rsid w:val="00F07771"/>
    <w:rsid w:val="00F1462B"/>
    <w:rsid w:val="00F15B5A"/>
    <w:rsid w:val="00F20418"/>
    <w:rsid w:val="00F24227"/>
    <w:rsid w:val="00F24D10"/>
    <w:rsid w:val="00F27202"/>
    <w:rsid w:val="00F35EA9"/>
    <w:rsid w:val="00F443C2"/>
    <w:rsid w:val="00F53FAF"/>
    <w:rsid w:val="00F54729"/>
    <w:rsid w:val="00F576C4"/>
    <w:rsid w:val="00F6422F"/>
    <w:rsid w:val="00F66E16"/>
    <w:rsid w:val="00F723CE"/>
    <w:rsid w:val="00F746A4"/>
    <w:rsid w:val="00F75F6B"/>
    <w:rsid w:val="00F8193C"/>
    <w:rsid w:val="00F934B1"/>
    <w:rsid w:val="00F93534"/>
    <w:rsid w:val="00F93D5D"/>
    <w:rsid w:val="00F93F71"/>
    <w:rsid w:val="00FA07D1"/>
    <w:rsid w:val="00FA2C29"/>
    <w:rsid w:val="00FB3434"/>
    <w:rsid w:val="00FB4586"/>
    <w:rsid w:val="00FB5EEB"/>
    <w:rsid w:val="00FB66B1"/>
    <w:rsid w:val="00FC7585"/>
    <w:rsid w:val="00FD4A24"/>
    <w:rsid w:val="00FD777B"/>
    <w:rsid w:val="00FE17A1"/>
    <w:rsid w:val="00FE7F68"/>
    <w:rsid w:val="00FF0430"/>
    <w:rsid w:val="00FF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CF00"/>
  <w15:chartTrackingRefBased/>
  <w15:docId w15:val="{615D52AB-3964-43A2-B308-588FBDFD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513"/>
  </w:style>
  <w:style w:type="paragraph" w:styleId="Footer">
    <w:name w:val="footer"/>
    <w:basedOn w:val="Normal"/>
    <w:link w:val="FooterChar"/>
    <w:uiPriority w:val="99"/>
    <w:unhideWhenUsed/>
    <w:rsid w:val="009F7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13"/>
  </w:style>
  <w:style w:type="character" w:styleId="Hyperlink">
    <w:name w:val="Hyperlink"/>
    <w:basedOn w:val="DefaultParagraphFont"/>
    <w:uiPriority w:val="99"/>
    <w:unhideWhenUsed/>
    <w:rsid w:val="003E2C02"/>
    <w:rPr>
      <w:color w:val="0563C1" w:themeColor="hyperlink"/>
      <w:u w:val="single"/>
    </w:rPr>
  </w:style>
  <w:style w:type="character" w:styleId="UnresolvedMention">
    <w:name w:val="Unresolved Mention"/>
    <w:basedOn w:val="DefaultParagraphFont"/>
    <w:uiPriority w:val="99"/>
    <w:semiHidden/>
    <w:unhideWhenUsed/>
    <w:rsid w:val="003E2C02"/>
    <w:rPr>
      <w:color w:val="605E5C"/>
      <w:shd w:val="clear" w:color="auto" w:fill="E1DFDD"/>
    </w:rPr>
  </w:style>
  <w:style w:type="character" w:styleId="FollowedHyperlink">
    <w:name w:val="FollowedHyperlink"/>
    <w:basedOn w:val="DefaultParagraphFont"/>
    <w:uiPriority w:val="99"/>
    <w:semiHidden/>
    <w:unhideWhenUsed/>
    <w:rsid w:val="00420609"/>
    <w:rPr>
      <w:color w:val="954F72" w:themeColor="followedHyperlink"/>
      <w:u w:val="single"/>
    </w:rPr>
  </w:style>
  <w:style w:type="paragraph" w:styleId="NormalWeb">
    <w:name w:val="Normal (Web)"/>
    <w:basedOn w:val="Normal"/>
    <w:uiPriority w:val="99"/>
    <w:unhideWhenUsed/>
    <w:rsid w:val="009849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9101">
      <w:bodyDiv w:val="1"/>
      <w:marLeft w:val="0"/>
      <w:marRight w:val="0"/>
      <w:marTop w:val="0"/>
      <w:marBottom w:val="0"/>
      <w:divBdr>
        <w:top w:val="none" w:sz="0" w:space="0" w:color="auto"/>
        <w:left w:val="none" w:sz="0" w:space="0" w:color="auto"/>
        <w:bottom w:val="none" w:sz="0" w:space="0" w:color="auto"/>
        <w:right w:val="none" w:sz="0" w:space="0" w:color="auto"/>
      </w:divBdr>
    </w:div>
    <w:div w:id="240068085">
      <w:bodyDiv w:val="1"/>
      <w:marLeft w:val="0"/>
      <w:marRight w:val="0"/>
      <w:marTop w:val="0"/>
      <w:marBottom w:val="0"/>
      <w:divBdr>
        <w:top w:val="none" w:sz="0" w:space="0" w:color="auto"/>
        <w:left w:val="none" w:sz="0" w:space="0" w:color="auto"/>
        <w:bottom w:val="none" w:sz="0" w:space="0" w:color="auto"/>
        <w:right w:val="none" w:sz="0" w:space="0" w:color="auto"/>
      </w:divBdr>
    </w:div>
    <w:div w:id="340015707">
      <w:bodyDiv w:val="1"/>
      <w:marLeft w:val="0"/>
      <w:marRight w:val="0"/>
      <w:marTop w:val="0"/>
      <w:marBottom w:val="0"/>
      <w:divBdr>
        <w:top w:val="none" w:sz="0" w:space="0" w:color="auto"/>
        <w:left w:val="none" w:sz="0" w:space="0" w:color="auto"/>
        <w:bottom w:val="none" w:sz="0" w:space="0" w:color="auto"/>
        <w:right w:val="none" w:sz="0" w:space="0" w:color="auto"/>
      </w:divBdr>
    </w:div>
    <w:div w:id="359359646">
      <w:bodyDiv w:val="1"/>
      <w:marLeft w:val="0"/>
      <w:marRight w:val="0"/>
      <w:marTop w:val="0"/>
      <w:marBottom w:val="0"/>
      <w:divBdr>
        <w:top w:val="none" w:sz="0" w:space="0" w:color="auto"/>
        <w:left w:val="none" w:sz="0" w:space="0" w:color="auto"/>
        <w:bottom w:val="none" w:sz="0" w:space="0" w:color="auto"/>
        <w:right w:val="none" w:sz="0" w:space="0" w:color="auto"/>
      </w:divBdr>
    </w:div>
    <w:div w:id="673150971">
      <w:bodyDiv w:val="1"/>
      <w:marLeft w:val="0"/>
      <w:marRight w:val="0"/>
      <w:marTop w:val="0"/>
      <w:marBottom w:val="0"/>
      <w:divBdr>
        <w:top w:val="none" w:sz="0" w:space="0" w:color="auto"/>
        <w:left w:val="none" w:sz="0" w:space="0" w:color="auto"/>
        <w:bottom w:val="none" w:sz="0" w:space="0" w:color="auto"/>
        <w:right w:val="none" w:sz="0" w:space="0" w:color="auto"/>
      </w:divBdr>
      <w:divsChild>
        <w:div w:id="1856655907">
          <w:marLeft w:val="0"/>
          <w:marRight w:val="0"/>
          <w:marTop w:val="0"/>
          <w:marBottom w:val="0"/>
          <w:divBdr>
            <w:top w:val="none" w:sz="0" w:space="0" w:color="auto"/>
            <w:left w:val="none" w:sz="0" w:space="0" w:color="auto"/>
            <w:bottom w:val="none" w:sz="0" w:space="0" w:color="auto"/>
            <w:right w:val="none" w:sz="0" w:space="0" w:color="auto"/>
          </w:divBdr>
          <w:divsChild>
            <w:div w:id="11424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8026">
      <w:bodyDiv w:val="1"/>
      <w:marLeft w:val="0"/>
      <w:marRight w:val="0"/>
      <w:marTop w:val="0"/>
      <w:marBottom w:val="0"/>
      <w:divBdr>
        <w:top w:val="none" w:sz="0" w:space="0" w:color="auto"/>
        <w:left w:val="none" w:sz="0" w:space="0" w:color="auto"/>
        <w:bottom w:val="none" w:sz="0" w:space="0" w:color="auto"/>
        <w:right w:val="none" w:sz="0" w:space="0" w:color="auto"/>
      </w:divBdr>
      <w:divsChild>
        <w:div w:id="1767387974">
          <w:marLeft w:val="0"/>
          <w:marRight w:val="0"/>
          <w:marTop w:val="0"/>
          <w:marBottom w:val="0"/>
          <w:divBdr>
            <w:top w:val="none" w:sz="0" w:space="0" w:color="auto"/>
            <w:left w:val="none" w:sz="0" w:space="0" w:color="auto"/>
            <w:bottom w:val="none" w:sz="0" w:space="0" w:color="auto"/>
            <w:right w:val="none" w:sz="0" w:space="0" w:color="auto"/>
          </w:divBdr>
          <w:divsChild>
            <w:div w:id="16396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5511">
      <w:bodyDiv w:val="1"/>
      <w:marLeft w:val="0"/>
      <w:marRight w:val="0"/>
      <w:marTop w:val="0"/>
      <w:marBottom w:val="0"/>
      <w:divBdr>
        <w:top w:val="none" w:sz="0" w:space="0" w:color="auto"/>
        <w:left w:val="none" w:sz="0" w:space="0" w:color="auto"/>
        <w:bottom w:val="none" w:sz="0" w:space="0" w:color="auto"/>
        <w:right w:val="none" w:sz="0" w:space="0" w:color="auto"/>
      </w:divBdr>
      <w:divsChild>
        <w:div w:id="642271935">
          <w:marLeft w:val="0"/>
          <w:marRight w:val="0"/>
          <w:marTop w:val="0"/>
          <w:marBottom w:val="0"/>
          <w:divBdr>
            <w:top w:val="none" w:sz="0" w:space="0" w:color="auto"/>
            <w:left w:val="none" w:sz="0" w:space="0" w:color="auto"/>
            <w:bottom w:val="none" w:sz="0" w:space="0" w:color="auto"/>
            <w:right w:val="none" w:sz="0" w:space="0" w:color="auto"/>
          </w:divBdr>
          <w:divsChild>
            <w:div w:id="16515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7150">
      <w:bodyDiv w:val="1"/>
      <w:marLeft w:val="0"/>
      <w:marRight w:val="0"/>
      <w:marTop w:val="0"/>
      <w:marBottom w:val="0"/>
      <w:divBdr>
        <w:top w:val="none" w:sz="0" w:space="0" w:color="auto"/>
        <w:left w:val="none" w:sz="0" w:space="0" w:color="auto"/>
        <w:bottom w:val="none" w:sz="0" w:space="0" w:color="auto"/>
        <w:right w:val="none" w:sz="0" w:space="0" w:color="auto"/>
      </w:divBdr>
      <w:divsChild>
        <w:div w:id="1489633371">
          <w:marLeft w:val="0"/>
          <w:marRight w:val="0"/>
          <w:marTop w:val="0"/>
          <w:marBottom w:val="0"/>
          <w:divBdr>
            <w:top w:val="none" w:sz="0" w:space="0" w:color="auto"/>
            <w:left w:val="none" w:sz="0" w:space="0" w:color="auto"/>
            <w:bottom w:val="none" w:sz="0" w:space="0" w:color="auto"/>
            <w:right w:val="none" w:sz="0" w:space="0" w:color="auto"/>
          </w:divBdr>
          <w:divsChild>
            <w:div w:id="20618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1582">
      <w:bodyDiv w:val="1"/>
      <w:marLeft w:val="0"/>
      <w:marRight w:val="0"/>
      <w:marTop w:val="0"/>
      <w:marBottom w:val="0"/>
      <w:divBdr>
        <w:top w:val="none" w:sz="0" w:space="0" w:color="auto"/>
        <w:left w:val="none" w:sz="0" w:space="0" w:color="auto"/>
        <w:bottom w:val="none" w:sz="0" w:space="0" w:color="auto"/>
        <w:right w:val="none" w:sz="0" w:space="0" w:color="auto"/>
      </w:divBdr>
      <w:divsChild>
        <w:div w:id="1412238435">
          <w:marLeft w:val="0"/>
          <w:marRight w:val="0"/>
          <w:marTop w:val="0"/>
          <w:marBottom w:val="0"/>
          <w:divBdr>
            <w:top w:val="none" w:sz="0" w:space="0" w:color="auto"/>
            <w:left w:val="none" w:sz="0" w:space="0" w:color="auto"/>
            <w:bottom w:val="none" w:sz="0" w:space="0" w:color="auto"/>
            <w:right w:val="none" w:sz="0" w:space="0" w:color="auto"/>
          </w:divBdr>
          <w:divsChild>
            <w:div w:id="9277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9284">
      <w:bodyDiv w:val="1"/>
      <w:marLeft w:val="0"/>
      <w:marRight w:val="0"/>
      <w:marTop w:val="0"/>
      <w:marBottom w:val="0"/>
      <w:divBdr>
        <w:top w:val="none" w:sz="0" w:space="0" w:color="auto"/>
        <w:left w:val="none" w:sz="0" w:space="0" w:color="auto"/>
        <w:bottom w:val="none" w:sz="0" w:space="0" w:color="auto"/>
        <w:right w:val="none" w:sz="0" w:space="0" w:color="auto"/>
      </w:divBdr>
      <w:divsChild>
        <w:div w:id="735278504">
          <w:marLeft w:val="0"/>
          <w:marRight w:val="0"/>
          <w:marTop w:val="0"/>
          <w:marBottom w:val="0"/>
          <w:divBdr>
            <w:top w:val="none" w:sz="0" w:space="0" w:color="auto"/>
            <w:left w:val="none" w:sz="0" w:space="0" w:color="auto"/>
            <w:bottom w:val="none" w:sz="0" w:space="0" w:color="auto"/>
            <w:right w:val="none" w:sz="0" w:space="0" w:color="auto"/>
          </w:divBdr>
          <w:divsChild>
            <w:div w:id="20568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18333">
      <w:bodyDiv w:val="1"/>
      <w:marLeft w:val="0"/>
      <w:marRight w:val="0"/>
      <w:marTop w:val="0"/>
      <w:marBottom w:val="0"/>
      <w:divBdr>
        <w:top w:val="none" w:sz="0" w:space="0" w:color="auto"/>
        <w:left w:val="none" w:sz="0" w:space="0" w:color="auto"/>
        <w:bottom w:val="none" w:sz="0" w:space="0" w:color="auto"/>
        <w:right w:val="none" w:sz="0" w:space="0" w:color="auto"/>
      </w:divBdr>
    </w:div>
    <w:div w:id="1809785240">
      <w:bodyDiv w:val="1"/>
      <w:marLeft w:val="0"/>
      <w:marRight w:val="0"/>
      <w:marTop w:val="0"/>
      <w:marBottom w:val="0"/>
      <w:divBdr>
        <w:top w:val="none" w:sz="0" w:space="0" w:color="auto"/>
        <w:left w:val="none" w:sz="0" w:space="0" w:color="auto"/>
        <w:bottom w:val="none" w:sz="0" w:space="0" w:color="auto"/>
        <w:right w:val="none" w:sz="0" w:space="0" w:color="auto"/>
      </w:divBdr>
    </w:div>
    <w:div w:id="1811246618">
      <w:bodyDiv w:val="1"/>
      <w:marLeft w:val="0"/>
      <w:marRight w:val="0"/>
      <w:marTop w:val="0"/>
      <w:marBottom w:val="0"/>
      <w:divBdr>
        <w:top w:val="none" w:sz="0" w:space="0" w:color="auto"/>
        <w:left w:val="none" w:sz="0" w:space="0" w:color="auto"/>
        <w:bottom w:val="none" w:sz="0" w:space="0" w:color="auto"/>
        <w:right w:val="none" w:sz="0" w:space="0" w:color="auto"/>
      </w:divBdr>
      <w:divsChild>
        <w:div w:id="727339687">
          <w:marLeft w:val="0"/>
          <w:marRight w:val="0"/>
          <w:marTop w:val="0"/>
          <w:marBottom w:val="0"/>
          <w:divBdr>
            <w:top w:val="none" w:sz="0" w:space="0" w:color="auto"/>
            <w:left w:val="none" w:sz="0" w:space="0" w:color="auto"/>
            <w:bottom w:val="none" w:sz="0" w:space="0" w:color="auto"/>
            <w:right w:val="none" w:sz="0" w:space="0" w:color="auto"/>
          </w:divBdr>
          <w:divsChild>
            <w:div w:id="7668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7386">
      <w:bodyDiv w:val="1"/>
      <w:marLeft w:val="0"/>
      <w:marRight w:val="0"/>
      <w:marTop w:val="0"/>
      <w:marBottom w:val="0"/>
      <w:divBdr>
        <w:top w:val="none" w:sz="0" w:space="0" w:color="auto"/>
        <w:left w:val="none" w:sz="0" w:space="0" w:color="auto"/>
        <w:bottom w:val="none" w:sz="0" w:space="0" w:color="auto"/>
        <w:right w:val="none" w:sz="0" w:space="0" w:color="auto"/>
      </w:divBdr>
    </w:div>
    <w:div w:id="1973093283">
      <w:bodyDiv w:val="1"/>
      <w:marLeft w:val="0"/>
      <w:marRight w:val="0"/>
      <w:marTop w:val="0"/>
      <w:marBottom w:val="0"/>
      <w:divBdr>
        <w:top w:val="none" w:sz="0" w:space="0" w:color="auto"/>
        <w:left w:val="none" w:sz="0" w:space="0" w:color="auto"/>
        <w:bottom w:val="none" w:sz="0" w:space="0" w:color="auto"/>
        <w:right w:val="none" w:sz="0" w:space="0" w:color="auto"/>
      </w:divBdr>
      <w:divsChild>
        <w:div w:id="67385644">
          <w:marLeft w:val="0"/>
          <w:marRight w:val="0"/>
          <w:marTop w:val="0"/>
          <w:marBottom w:val="0"/>
          <w:divBdr>
            <w:top w:val="none" w:sz="0" w:space="0" w:color="auto"/>
            <w:left w:val="none" w:sz="0" w:space="0" w:color="auto"/>
            <w:bottom w:val="none" w:sz="0" w:space="0" w:color="auto"/>
            <w:right w:val="none" w:sz="0" w:space="0" w:color="auto"/>
          </w:divBdr>
          <w:divsChild>
            <w:div w:id="936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44576062" TargetMode="External"/><Relationship Id="rId13" Type="http://schemas.openxmlformats.org/officeDocument/2006/relationships/hyperlink" Target="http://ichinokawa.pinoko.jp/wp/wp-content/uploads/2016/09/History-of-Ichinokawa-Mine-Chap-1-4.pdf" TargetMode="External"/><Relationship Id="rId18" Type="http://schemas.openxmlformats.org/officeDocument/2006/relationships/hyperlink" Target="https://scholarworks.umass.edu/soilsproceedings/vol12/iss1/1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erpetuaresources.com/wp-content/uploads/2017/05/2016-09-21-Stibnite-Gold-PRO-Executive-Summary.pdf" TargetMode="External"/><Relationship Id="rId7" Type="http://schemas.openxmlformats.org/officeDocument/2006/relationships/hyperlink" Target="http://www.jstor.org/stable/43824990" TargetMode="External"/><Relationship Id="rId12" Type="http://schemas.openxmlformats.org/officeDocument/2006/relationships/hyperlink" Target="https://hekint.org/2020/08/04/the-philosophers-stone-history-and-myth/" TargetMode="External"/><Relationship Id="rId17" Type="http://schemas.openxmlformats.org/officeDocument/2006/relationships/hyperlink" Target="http://www.perseus.tufts.edu/hopper/text?doc=Perseus%3Atext%3A1999.02.0137%3Abook%3D33%3Achapter%3D3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erseus.tufts.edu/hopper/text?doc=Perseus%3Atext%3A1999.02.0137%3Abook%3D33%3Achapter%3D34" TargetMode="External"/><Relationship Id="rId20" Type="http://schemas.openxmlformats.org/officeDocument/2006/relationships/hyperlink" Target="http://www.jstor.org/stable/42616306" TargetMode="External"/><Relationship Id="rId1" Type="http://schemas.openxmlformats.org/officeDocument/2006/relationships/styles" Target="styles.xml"/><Relationship Id="rId6" Type="http://schemas.openxmlformats.org/officeDocument/2006/relationships/hyperlink" Target="http://www.handbookofmineralogy.org/pdfs/stibnite.pdf" TargetMode="External"/><Relationship Id="rId11" Type="http://schemas.openxmlformats.org/officeDocument/2006/relationships/hyperlink" Target="https://doi.org/10.1080/00206819909465189"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jstor.org/stable/40599851" TargetMode="External"/><Relationship Id="rId23" Type="http://schemas.openxmlformats.org/officeDocument/2006/relationships/hyperlink" Target="http://www.jstor.org/stable/24760390" TargetMode="External"/><Relationship Id="rId10" Type="http://schemas.openxmlformats.org/officeDocument/2006/relationships/hyperlink" Target="https://www.idahorivers.org/stibnite-history" TargetMode="External"/><Relationship Id="rId19" Type="http://schemas.openxmlformats.org/officeDocument/2006/relationships/hyperlink" Target="https://doi.org/10.2307/j.ctvndv795.12" TargetMode="External"/><Relationship Id="rId4" Type="http://schemas.openxmlformats.org/officeDocument/2006/relationships/footnotes" Target="footnotes.xml"/><Relationship Id="rId9" Type="http://schemas.openxmlformats.org/officeDocument/2006/relationships/hyperlink" Target="https://gem-a.com/gem-hub/gem-knowledge/understanding-stibnite-antimony-minerals" TargetMode="External"/><Relationship Id="rId14" Type="http://schemas.openxmlformats.org/officeDocument/2006/relationships/hyperlink" Target="http://www.jstor.org/stable/25264152" TargetMode="External"/><Relationship Id="rId22" Type="http://schemas.openxmlformats.org/officeDocument/2006/relationships/hyperlink" Target="https://www.idahorivers.org/stibnite-the-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15</Pages>
  <Words>4294</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 Heupel</dc:creator>
  <cp:keywords/>
  <dc:description/>
  <cp:lastModifiedBy>Kenna Heupel</cp:lastModifiedBy>
  <cp:revision>131</cp:revision>
  <dcterms:created xsi:type="dcterms:W3CDTF">2021-11-30T00:44:00Z</dcterms:created>
  <dcterms:modified xsi:type="dcterms:W3CDTF">2021-12-08T19:13:00Z</dcterms:modified>
</cp:coreProperties>
</file>